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B5B9" w14:textId="77777777" w:rsidR="00473947" w:rsidRDefault="00473947" w:rsidP="00473947">
      <w:pPr>
        <w:pStyle w:val="a8"/>
        <w:rPr>
          <w:lang w:eastAsia="zh-CN"/>
        </w:rPr>
      </w:pPr>
    </w:p>
    <w:p w14:paraId="537925BA" w14:textId="11215287" w:rsidR="00473947" w:rsidRPr="00473947" w:rsidRDefault="00473947" w:rsidP="00473947">
      <w:pPr>
        <w:pStyle w:val="a8"/>
      </w:pPr>
      <w:r w:rsidRPr="00473947">
        <w:t>Impact of Covid-19 on Stock Market</w:t>
      </w:r>
      <w:r>
        <w:t>:</w:t>
      </w:r>
    </w:p>
    <w:p w14:paraId="69A923AA" w14:textId="77777777" w:rsidR="00473947" w:rsidRPr="00473947" w:rsidRDefault="00473947" w:rsidP="00473947">
      <w:pPr>
        <w:pStyle w:val="a8"/>
      </w:pPr>
      <w:r w:rsidRPr="00473947">
        <w:t>A study between US and China</w:t>
      </w:r>
    </w:p>
    <w:p w14:paraId="69A0DD48" w14:textId="18CA1B75" w:rsidR="00473947" w:rsidRPr="00493178" w:rsidRDefault="00473947" w:rsidP="00473947">
      <w:pPr>
        <w:pStyle w:val="a8"/>
        <w:rPr>
          <w:lang w:eastAsia="zh-CN"/>
        </w:rPr>
      </w:pPr>
    </w:p>
    <w:p w14:paraId="5B560977" w14:textId="77777777" w:rsidR="00473947" w:rsidRPr="00493178" w:rsidRDefault="00473947" w:rsidP="00473947">
      <w:pPr>
        <w:jc w:val="center"/>
        <w:rPr>
          <w:sz w:val="40"/>
        </w:rPr>
      </w:pPr>
      <w:r w:rsidRPr="00493178">
        <w:rPr>
          <w:sz w:val="40"/>
        </w:rPr>
        <w:t>by</w:t>
      </w:r>
    </w:p>
    <w:p w14:paraId="0EB6132B" w14:textId="77777777" w:rsidR="00473947" w:rsidRPr="00493178" w:rsidRDefault="00473947" w:rsidP="00473947">
      <w:pPr>
        <w:jc w:val="center"/>
        <w:rPr>
          <w:sz w:val="40"/>
        </w:rPr>
      </w:pPr>
    </w:p>
    <w:p w14:paraId="6F7621A1" w14:textId="11875DB6" w:rsidR="00473947" w:rsidRPr="00473947" w:rsidRDefault="00473947" w:rsidP="00473947">
      <w:pPr>
        <w:jc w:val="center"/>
        <w:rPr>
          <w:sz w:val="40"/>
          <w:szCs w:val="40"/>
        </w:rPr>
      </w:pPr>
      <w:r w:rsidRPr="00473947">
        <w:rPr>
          <w:rFonts w:hint="eastAsia"/>
          <w:sz w:val="40"/>
          <w:szCs w:val="40"/>
        </w:rPr>
        <w:t>Z</w:t>
      </w:r>
      <w:r w:rsidRPr="00473947">
        <w:rPr>
          <w:sz w:val="40"/>
          <w:szCs w:val="40"/>
        </w:rPr>
        <w:t>hiyu Guo</w:t>
      </w:r>
    </w:p>
    <w:p w14:paraId="40CC7EF0" w14:textId="77777777" w:rsidR="00473947" w:rsidRDefault="00473947" w:rsidP="00473947">
      <w:pPr>
        <w:jc w:val="center"/>
        <w:rPr>
          <w:sz w:val="32"/>
        </w:rPr>
      </w:pPr>
    </w:p>
    <w:p w14:paraId="49585000" w14:textId="77777777" w:rsidR="00473947" w:rsidRPr="00493178" w:rsidRDefault="00473947" w:rsidP="00473947">
      <w:pPr>
        <w:jc w:val="center"/>
        <w:rPr>
          <w:sz w:val="32"/>
        </w:rPr>
      </w:pPr>
    </w:p>
    <w:p w14:paraId="21F5141A" w14:textId="77777777" w:rsidR="00473947" w:rsidRPr="00493178" w:rsidRDefault="00473947" w:rsidP="00473947">
      <w:pPr>
        <w:jc w:val="center"/>
        <w:rPr>
          <w:sz w:val="32"/>
        </w:rPr>
      </w:pPr>
      <w:r w:rsidRPr="00493178">
        <w:rPr>
          <w:sz w:val="32"/>
        </w:rPr>
        <w:t xml:space="preserve">An honors thesis submitted in partial </w:t>
      </w:r>
      <w:proofErr w:type="gramStart"/>
      <w:r w:rsidRPr="00493178">
        <w:rPr>
          <w:sz w:val="32"/>
        </w:rPr>
        <w:t>fulfillment</w:t>
      </w:r>
      <w:proofErr w:type="gramEnd"/>
    </w:p>
    <w:p w14:paraId="5210F19A" w14:textId="77777777" w:rsidR="00473947" w:rsidRPr="00493178" w:rsidRDefault="00473947" w:rsidP="00473947">
      <w:pPr>
        <w:jc w:val="center"/>
        <w:rPr>
          <w:sz w:val="32"/>
        </w:rPr>
      </w:pPr>
      <w:r w:rsidRPr="00493178">
        <w:rPr>
          <w:sz w:val="32"/>
        </w:rPr>
        <w:t>of the requirements for the degree of</w:t>
      </w:r>
    </w:p>
    <w:p w14:paraId="6F1177B6" w14:textId="77777777" w:rsidR="00473947" w:rsidRPr="00493178" w:rsidRDefault="00473947" w:rsidP="00473947">
      <w:pPr>
        <w:jc w:val="center"/>
        <w:rPr>
          <w:sz w:val="32"/>
        </w:rPr>
      </w:pPr>
      <w:r w:rsidRPr="00493178">
        <w:rPr>
          <w:sz w:val="32"/>
        </w:rPr>
        <w:t>Bachelor of Science</w:t>
      </w:r>
    </w:p>
    <w:p w14:paraId="0C2A67FF" w14:textId="77777777" w:rsidR="00473947" w:rsidRPr="00493178" w:rsidRDefault="00473947" w:rsidP="00473947">
      <w:pPr>
        <w:jc w:val="center"/>
        <w:rPr>
          <w:sz w:val="32"/>
        </w:rPr>
      </w:pPr>
      <w:r w:rsidRPr="00493178">
        <w:rPr>
          <w:sz w:val="32"/>
        </w:rPr>
        <w:t>Business and Economics Honors Program</w:t>
      </w:r>
    </w:p>
    <w:p w14:paraId="51E4643F" w14:textId="77777777" w:rsidR="00473947" w:rsidRPr="00493178" w:rsidRDefault="00473947" w:rsidP="00473947">
      <w:pPr>
        <w:jc w:val="center"/>
        <w:rPr>
          <w:sz w:val="32"/>
        </w:rPr>
      </w:pPr>
      <w:r w:rsidRPr="00493178">
        <w:rPr>
          <w:sz w:val="32"/>
        </w:rPr>
        <w:t>NYU Shanghai</w:t>
      </w:r>
    </w:p>
    <w:p w14:paraId="41E6B115" w14:textId="453CBF87" w:rsidR="00473947" w:rsidRDefault="00473947" w:rsidP="00473947">
      <w:pPr>
        <w:jc w:val="center"/>
        <w:rPr>
          <w:sz w:val="32"/>
        </w:rPr>
      </w:pPr>
      <w:r w:rsidRPr="00493178">
        <w:rPr>
          <w:sz w:val="32"/>
        </w:rPr>
        <w:t>May 202</w:t>
      </w:r>
      <w:r w:rsidR="004A76B0">
        <w:rPr>
          <w:sz w:val="32"/>
        </w:rPr>
        <w:t>3</w:t>
      </w:r>
    </w:p>
    <w:p w14:paraId="1176AEEC" w14:textId="77777777" w:rsidR="00473947" w:rsidRPr="00493178" w:rsidRDefault="00473947" w:rsidP="00473947">
      <w:pPr>
        <w:jc w:val="center"/>
        <w:rPr>
          <w:sz w:val="32"/>
        </w:rPr>
      </w:pPr>
    </w:p>
    <w:p w14:paraId="4A24578F" w14:textId="77777777" w:rsidR="00473947" w:rsidRDefault="00473947" w:rsidP="00473947">
      <w:pPr>
        <w:rPr>
          <w:sz w:val="32"/>
        </w:rPr>
      </w:pPr>
    </w:p>
    <w:p w14:paraId="6F3FD61F" w14:textId="77777777" w:rsidR="00473947" w:rsidRPr="00493178" w:rsidRDefault="00473947" w:rsidP="00473947">
      <w:pPr>
        <w:rPr>
          <w:sz w:val="32"/>
        </w:rPr>
      </w:pPr>
    </w:p>
    <w:p w14:paraId="7F0666E8" w14:textId="428EEF71" w:rsidR="00473947" w:rsidRPr="00493178" w:rsidRDefault="00473947" w:rsidP="00473947">
      <w:pPr>
        <w:spacing w:line="0" w:lineRule="atLeast"/>
        <w:rPr>
          <w:sz w:val="32"/>
        </w:rPr>
      </w:pPr>
      <w:r w:rsidRPr="00493178">
        <w:rPr>
          <w:sz w:val="32"/>
        </w:rPr>
        <w:t>Professor Marti G. Subrahmanyam</w:t>
      </w:r>
      <w:r>
        <w:rPr>
          <w:sz w:val="32"/>
        </w:rPr>
        <w:tab/>
      </w:r>
      <w:r>
        <w:rPr>
          <w:sz w:val="32"/>
        </w:rPr>
        <w:tab/>
      </w:r>
      <w:r>
        <w:rPr>
          <w:sz w:val="32"/>
        </w:rPr>
        <w:tab/>
      </w:r>
      <w:r w:rsidRPr="00493178">
        <w:rPr>
          <w:sz w:val="32"/>
        </w:rPr>
        <w:t xml:space="preserve">Professor </w:t>
      </w:r>
      <w:r>
        <w:rPr>
          <w:sz w:val="32"/>
        </w:rPr>
        <w:t>Xin Zhou</w:t>
      </w:r>
    </w:p>
    <w:p w14:paraId="33A6D808" w14:textId="77777777" w:rsidR="00473947" w:rsidRPr="00493178" w:rsidRDefault="00473947" w:rsidP="00473947">
      <w:pPr>
        <w:spacing w:line="0" w:lineRule="atLeast"/>
        <w:rPr>
          <w:sz w:val="32"/>
        </w:rPr>
      </w:pPr>
      <w:r w:rsidRPr="00493178">
        <w:rPr>
          <w:sz w:val="32"/>
        </w:rPr>
        <w:t>Professor Christina Wang</w:t>
      </w:r>
    </w:p>
    <w:p w14:paraId="22BA673A" w14:textId="77777777" w:rsidR="00473947" w:rsidRPr="00493178" w:rsidRDefault="00473947" w:rsidP="00473947">
      <w:pPr>
        <w:spacing w:line="0" w:lineRule="atLeast"/>
        <w:rPr>
          <w:sz w:val="32"/>
        </w:rPr>
      </w:pPr>
      <w:r w:rsidRPr="00493178">
        <w:rPr>
          <w:sz w:val="32"/>
        </w:rPr>
        <w:t xml:space="preserve">Professor </w:t>
      </w:r>
      <w:r>
        <w:rPr>
          <w:sz w:val="32"/>
        </w:rPr>
        <w:t xml:space="preserve">Ye </w:t>
      </w:r>
      <w:proofErr w:type="spellStart"/>
      <w:r>
        <w:rPr>
          <w:sz w:val="32"/>
        </w:rPr>
        <w:t>Jin</w:t>
      </w:r>
      <w:proofErr w:type="spellEnd"/>
    </w:p>
    <w:p w14:paraId="6416D803" w14:textId="77777777" w:rsidR="00473947" w:rsidRPr="00493178" w:rsidRDefault="00473947" w:rsidP="00473947">
      <w:pPr>
        <w:spacing w:line="0" w:lineRule="atLeast"/>
        <w:rPr>
          <w:sz w:val="32"/>
        </w:rPr>
      </w:pPr>
    </w:p>
    <w:p w14:paraId="5B69D0EB" w14:textId="77777777" w:rsidR="00473947" w:rsidRDefault="00473947" w:rsidP="00473947">
      <w:pPr>
        <w:spacing w:line="0" w:lineRule="atLeast"/>
        <w:rPr>
          <w:sz w:val="32"/>
        </w:rPr>
      </w:pPr>
      <w:r w:rsidRPr="00493178">
        <w:rPr>
          <w:sz w:val="32"/>
        </w:rPr>
        <w:t>Faculty Advisers</w:t>
      </w:r>
      <w:r w:rsidRPr="00493178">
        <w:rPr>
          <w:sz w:val="32"/>
        </w:rPr>
        <w:tab/>
      </w:r>
      <w:r w:rsidRPr="00493178">
        <w:rPr>
          <w:sz w:val="32"/>
        </w:rPr>
        <w:tab/>
      </w:r>
      <w:r w:rsidRPr="00493178">
        <w:rPr>
          <w:sz w:val="32"/>
        </w:rPr>
        <w:tab/>
      </w:r>
      <w:r w:rsidRPr="00493178">
        <w:rPr>
          <w:sz w:val="32"/>
        </w:rPr>
        <w:tab/>
      </w:r>
      <w:r>
        <w:rPr>
          <w:sz w:val="32"/>
        </w:rPr>
        <w:tab/>
      </w:r>
      <w:r>
        <w:rPr>
          <w:sz w:val="32"/>
        </w:rPr>
        <w:tab/>
      </w:r>
      <w:r>
        <w:rPr>
          <w:sz w:val="32"/>
        </w:rPr>
        <w:tab/>
      </w:r>
      <w:r>
        <w:rPr>
          <w:sz w:val="32"/>
        </w:rPr>
        <w:tab/>
      </w:r>
      <w:r w:rsidRPr="00493178">
        <w:rPr>
          <w:sz w:val="32"/>
        </w:rPr>
        <w:t>Thesis Adviser</w:t>
      </w:r>
      <w:r w:rsidRPr="00493178">
        <w:rPr>
          <w:sz w:val="32"/>
        </w:rPr>
        <w:tab/>
      </w:r>
      <w:r w:rsidRPr="00493178">
        <w:rPr>
          <w:sz w:val="32"/>
        </w:rPr>
        <w:tab/>
      </w:r>
    </w:p>
    <w:p w14:paraId="3EFBB64F" w14:textId="77777777" w:rsidR="00B54D44" w:rsidRPr="00493178" w:rsidRDefault="00B54D44" w:rsidP="00473947">
      <w:pPr>
        <w:spacing w:line="0" w:lineRule="atLeast"/>
        <w:rPr>
          <w:sz w:val="32"/>
        </w:rPr>
      </w:pPr>
    </w:p>
    <w:p w14:paraId="077A39E9" w14:textId="770C4ABA" w:rsidR="00A30241" w:rsidRDefault="00473947" w:rsidP="00E25119">
      <w:pPr>
        <w:widowControl/>
        <w:jc w:val="left"/>
        <w:rPr>
          <w:b/>
          <w:bCs/>
        </w:rPr>
      </w:pPr>
      <w:r>
        <w:rPr>
          <w:b/>
          <w:bCs/>
        </w:rPr>
        <w:br w:type="page"/>
      </w:r>
    </w:p>
    <w:p w14:paraId="6A3F6EBC" w14:textId="7D0254DB" w:rsidR="00F701BA" w:rsidRPr="00F701BA" w:rsidRDefault="00F701BA" w:rsidP="00F701BA">
      <w:pPr>
        <w:widowControl/>
        <w:jc w:val="left"/>
        <w:rPr>
          <w:b/>
          <w:bCs/>
          <w:sz w:val="32"/>
          <w:szCs w:val="32"/>
        </w:rPr>
      </w:pPr>
      <w:r>
        <w:rPr>
          <w:rFonts w:hint="eastAsia"/>
          <w:b/>
          <w:bCs/>
          <w:sz w:val="32"/>
          <w:szCs w:val="32"/>
        </w:rPr>
        <w:lastRenderedPageBreak/>
        <w:t>C</w:t>
      </w:r>
      <w:r>
        <w:rPr>
          <w:b/>
          <w:bCs/>
          <w:sz w:val="32"/>
          <w:szCs w:val="32"/>
        </w:rPr>
        <w:t>ontent</w:t>
      </w:r>
    </w:p>
    <w:p w14:paraId="348221DE" w14:textId="2D64301A" w:rsidR="00B54D44" w:rsidRDefault="00F701BA">
      <w:pPr>
        <w:pStyle w:val="TOC1"/>
        <w:rPr>
          <w:rFonts w:asciiTheme="minorHAnsi" w:eastAsiaTheme="minorEastAsia" w:hAnsiTheme="minorHAnsi" w:cstheme="minorBidi"/>
          <w:b w:val="0"/>
          <w:bCs w:val="0"/>
          <w:caps w:val="0"/>
          <w:noProof/>
          <w:sz w:val="21"/>
          <w14:ligatures w14:val="standardContextual"/>
        </w:rPr>
      </w:pPr>
      <w:r>
        <w:rPr>
          <w:b w:val="0"/>
          <w:bCs w:val="0"/>
        </w:rPr>
        <w:fldChar w:fldCharType="begin"/>
      </w:r>
      <w:r>
        <w:rPr>
          <w:b w:val="0"/>
          <w:bCs w:val="0"/>
        </w:rPr>
        <w:instrText xml:space="preserve"> TOC \o "1-2" \h \z \u </w:instrText>
      </w:r>
      <w:r>
        <w:rPr>
          <w:b w:val="0"/>
          <w:bCs w:val="0"/>
        </w:rPr>
        <w:fldChar w:fldCharType="separate"/>
      </w:r>
      <w:hyperlink w:anchor="_Toc133509759" w:history="1">
        <w:r w:rsidR="00B54D44" w:rsidRPr="003F7842">
          <w:rPr>
            <w:rStyle w:val="ad"/>
            <w:rFonts w:eastAsia="宋体"/>
            <w:noProof/>
          </w:rPr>
          <w:t>Abstract</w:t>
        </w:r>
        <w:r w:rsidR="00B54D44">
          <w:rPr>
            <w:noProof/>
            <w:webHidden/>
          </w:rPr>
          <w:tab/>
        </w:r>
        <w:r w:rsidR="00B54D44">
          <w:rPr>
            <w:noProof/>
            <w:webHidden/>
          </w:rPr>
          <w:fldChar w:fldCharType="begin"/>
        </w:r>
        <w:r w:rsidR="00B54D44">
          <w:rPr>
            <w:noProof/>
            <w:webHidden/>
          </w:rPr>
          <w:instrText xml:space="preserve"> PAGEREF _Toc133509759 \h </w:instrText>
        </w:r>
        <w:r w:rsidR="00B54D44">
          <w:rPr>
            <w:noProof/>
            <w:webHidden/>
          </w:rPr>
        </w:r>
        <w:r w:rsidR="00B54D44">
          <w:rPr>
            <w:noProof/>
            <w:webHidden/>
          </w:rPr>
          <w:fldChar w:fldCharType="separate"/>
        </w:r>
        <w:r w:rsidR="00B54D44">
          <w:rPr>
            <w:noProof/>
            <w:webHidden/>
          </w:rPr>
          <w:t>3</w:t>
        </w:r>
        <w:r w:rsidR="00B54D44">
          <w:rPr>
            <w:noProof/>
            <w:webHidden/>
          </w:rPr>
          <w:fldChar w:fldCharType="end"/>
        </w:r>
      </w:hyperlink>
    </w:p>
    <w:p w14:paraId="7F5A0B60" w14:textId="317316F5" w:rsidR="00B54D44" w:rsidRDefault="00000000">
      <w:pPr>
        <w:pStyle w:val="TOC1"/>
        <w:tabs>
          <w:tab w:val="left" w:pos="420"/>
        </w:tabs>
        <w:rPr>
          <w:rFonts w:asciiTheme="minorHAnsi" w:eastAsiaTheme="minorEastAsia" w:hAnsiTheme="minorHAnsi" w:cstheme="minorBidi"/>
          <w:b w:val="0"/>
          <w:bCs w:val="0"/>
          <w:caps w:val="0"/>
          <w:noProof/>
          <w:sz w:val="21"/>
          <w14:ligatures w14:val="standardContextual"/>
        </w:rPr>
      </w:pPr>
      <w:hyperlink w:anchor="_Toc133509760" w:history="1">
        <w:r w:rsidR="00B54D44" w:rsidRPr="003F7842">
          <w:rPr>
            <w:rStyle w:val="ad"/>
            <w:rFonts w:eastAsia="宋体"/>
            <w:noProof/>
          </w:rPr>
          <w:t>1.</w:t>
        </w:r>
        <w:r w:rsidR="00B54D44">
          <w:rPr>
            <w:rFonts w:asciiTheme="minorHAnsi" w:eastAsiaTheme="minorEastAsia" w:hAnsiTheme="minorHAnsi" w:cstheme="minorBidi"/>
            <w:b w:val="0"/>
            <w:bCs w:val="0"/>
            <w:caps w:val="0"/>
            <w:noProof/>
            <w:sz w:val="21"/>
            <w14:ligatures w14:val="standardContextual"/>
          </w:rPr>
          <w:tab/>
        </w:r>
        <w:r w:rsidR="00B54D44" w:rsidRPr="003F7842">
          <w:rPr>
            <w:rStyle w:val="ad"/>
            <w:rFonts w:eastAsia="宋体"/>
            <w:noProof/>
          </w:rPr>
          <w:t>Introduction</w:t>
        </w:r>
        <w:r w:rsidR="00B54D44">
          <w:rPr>
            <w:noProof/>
            <w:webHidden/>
          </w:rPr>
          <w:tab/>
        </w:r>
        <w:r w:rsidR="00B54D44">
          <w:rPr>
            <w:noProof/>
            <w:webHidden/>
          </w:rPr>
          <w:fldChar w:fldCharType="begin"/>
        </w:r>
        <w:r w:rsidR="00B54D44">
          <w:rPr>
            <w:noProof/>
            <w:webHidden/>
          </w:rPr>
          <w:instrText xml:space="preserve"> PAGEREF _Toc133509760 \h </w:instrText>
        </w:r>
        <w:r w:rsidR="00B54D44">
          <w:rPr>
            <w:noProof/>
            <w:webHidden/>
          </w:rPr>
        </w:r>
        <w:r w:rsidR="00B54D44">
          <w:rPr>
            <w:noProof/>
            <w:webHidden/>
          </w:rPr>
          <w:fldChar w:fldCharType="separate"/>
        </w:r>
        <w:r w:rsidR="00B54D44">
          <w:rPr>
            <w:noProof/>
            <w:webHidden/>
          </w:rPr>
          <w:t>4</w:t>
        </w:r>
        <w:r w:rsidR="00B54D44">
          <w:rPr>
            <w:noProof/>
            <w:webHidden/>
          </w:rPr>
          <w:fldChar w:fldCharType="end"/>
        </w:r>
      </w:hyperlink>
    </w:p>
    <w:p w14:paraId="3C7357E3" w14:textId="6894C750" w:rsidR="00B54D44" w:rsidRDefault="00000000">
      <w:pPr>
        <w:pStyle w:val="TOC1"/>
        <w:tabs>
          <w:tab w:val="left" w:pos="420"/>
        </w:tabs>
        <w:rPr>
          <w:rFonts w:asciiTheme="minorHAnsi" w:eastAsiaTheme="minorEastAsia" w:hAnsiTheme="minorHAnsi" w:cstheme="minorBidi"/>
          <w:b w:val="0"/>
          <w:bCs w:val="0"/>
          <w:caps w:val="0"/>
          <w:noProof/>
          <w:sz w:val="21"/>
          <w14:ligatures w14:val="standardContextual"/>
        </w:rPr>
      </w:pPr>
      <w:hyperlink w:anchor="_Toc133509761" w:history="1">
        <w:r w:rsidR="00B54D44" w:rsidRPr="003F7842">
          <w:rPr>
            <w:rStyle w:val="ad"/>
            <w:rFonts w:eastAsia="宋体"/>
            <w:noProof/>
          </w:rPr>
          <w:t>2.</w:t>
        </w:r>
        <w:r w:rsidR="00B54D44">
          <w:rPr>
            <w:rFonts w:asciiTheme="minorHAnsi" w:eastAsiaTheme="minorEastAsia" w:hAnsiTheme="minorHAnsi" w:cstheme="minorBidi"/>
            <w:b w:val="0"/>
            <w:bCs w:val="0"/>
            <w:caps w:val="0"/>
            <w:noProof/>
            <w:sz w:val="21"/>
            <w14:ligatures w14:val="standardContextual"/>
          </w:rPr>
          <w:tab/>
        </w:r>
        <w:r w:rsidR="00B54D44" w:rsidRPr="003F7842">
          <w:rPr>
            <w:rStyle w:val="ad"/>
            <w:rFonts w:eastAsia="宋体"/>
            <w:noProof/>
          </w:rPr>
          <w:t>Literature Review</w:t>
        </w:r>
        <w:r w:rsidR="00B54D44">
          <w:rPr>
            <w:noProof/>
            <w:webHidden/>
          </w:rPr>
          <w:tab/>
        </w:r>
        <w:r w:rsidR="00B54D44">
          <w:rPr>
            <w:noProof/>
            <w:webHidden/>
          </w:rPr>
          <w:fldChar w:fldCharType="begin"/>
        </w:r>
        <w:r w:rsidR="00B54D44">
          <w:rPr>
            <w:noProof/>
            <w:webHidden/>
          </w:rPr>
          <w:instrText xml:space="preserve"> PAGEREF _Toc133509761 \h </w:instrText>
        </w:r>
        <w:r w:rsidR="00B54D44">
          <w:rPr>
            <w:noProof/>
            <w:webHidden/>
          </w:rPr>
        </w:r>
        <w:r w:rsidR="00B54D44">
          <w:rPr>
            <w:noProof/>
            <w:webHidden/>
          </w:rPr>
          <w:fldChar w:fldCharType="separate"/>
        </w:r>
        <w:r w:rsidR="00B54D44">
          <w:rPr>
            <w:noProof/>
            <w:webHidden/>
          </w:rPr>
          <w:t>7</w:t>
        </w:r>
        <w:r w:rsidR="00B54D44">
          <w:rPr>
            <w:noProof/>
            <w:webHidden/>
          </w:rPr>
          <w:fldChar w:fldCharType="end"/>
        </w:r>
      </w:hyperlink>
    </w:p>
    <w:p w14:paraId="2FFF7C9A" w14:textId="30ECBF81" w:rsidR="00B54D44" w:rsidRDefault="00000000">
      <w:pPr>
        <w:pStyle w:val="TOC1"/>
        <w:tabs>
          <w:tab w:val="left" w:pos="420"/>
        </w:tabs>
        <w:rPr>
          <w:rFonts w:asciiTheme="minorHAnsi" w:eastAsiaTheme="minorEastAsia" w:hAnsiTheme="minorHAnsi" w:cstheme="minorBidi"/>
          <w:b w:val="0"/>
          <w:bCs w:val="0"/>
          <w:caps w:val="0"/>
          <w:noProof/>
          <w:sz w:val="21"/>
          <w14:ligatures w14:val="standardContextual"/>
        </w:rPr>
      </w:pPr>
      <w:hyperlink w:anchor="_Toc133509762" w:history="1">
        <w:r w:rsidR="00B54D44" w:rsidRPr="003F7842">
          <w:rPr>
            <w:rStyle w:val="ad"/>
            <w:rFonts w:eastAsia="宋体"/>
            <w:noProof/>
          </w:rPr>
          <w:t>3.</w:t>
        </w:r>
        <w:r w:rsidR="00B54D44">
          <w:rPr>
            <w:rFonts w:asciiTheme="minorHAnsi" w:eastAsiaTheme="minorEastAsia" w:hAnsiTheme="minorHAnsi" w:cstheme="minorBidi"/>
            <w:b w:val="0"/>
            <w:bCs w:val="0"/>
            <w:caps w:val="0"/>
            <w:noProof/>
            <w:sz w:val="21"/>
            <w14:ligatures w14:val="standardContextual"/>
          </w:rPr>
          <w:tab/>
        </w:r>
        <w:r w:rsidR="00B54D44" w:rsidRPr="003F7842">
          <w:rPr>
            <w:rStyle w:val="ad"/>
            <w:rFonts w:eastAsia="宋体"/>
            <w:noProof/>
          </w:rPr>
          <w:t>Data</w:t>
        </w:r>
        <w:r w:rsidR="00B54D44">
          <w:rPr>
            <w:noProof/>
            <w:webHidden/>
          </w:rPr>
          <w:tab/>
        </w:r>
        <w:r w:rsidR="00B54D44">
          <w:rPr>
            <w:noProof/>
            <w:webHidden/>
          </w:rPr>
          <w:fldChar w:fldCharType="begin"/>
        </w:r>
        <w:r w:rsidR="00B54D44">
          <w:rPr>
            <w:noProof/>
            <w:webHidden/>
          </w:rPr>
          <w:instrText xml:space="preserve"> PAGEREF _Toc133509762 \h </w:instrText>
        </w:r>
        <w:r w:rsidR="00B54D44">
          <w:rPr>
            <w:noProof/>
            <w:webHidden/>
          </w:rPr>
        </w:r>
        <w:r w:rsidR="00B54D44">
          <w:rPr>
            <w:noProof/>
            <w:webHidden/>
          </w:rPr>
          <w:fldChar w:fldCharType="separate"/>
        </w:r>
        <w:r w:rsidR="00B54D44">
          <w:rPr>
            <w:noProof/>
            <w:webHidden/>
          </w:rPr>
          <w:t>11</w:t>
        </w:r>
        <w:r w:rsidR="00B54D44">
          <w:rPr>
            <w:noProof/>
            <w:webHidden/>
          </w:rPr>
          <w:fldChar w:fldCharType="end"/>
        </w:r>
      </w:hyperlink>
    </w:p>
    <w:p w14:paraId="775BF150" w14:textId="377C5867" w:rsidR="00B54D44" w:rsidRDefault="00000000">
      <w:pPr>
        <w:pStyle w:val="TOC2"/>
        <w:tabs>
          <w:tab w:val="right" w:pos="9010"/>
        </w:tabs>
        <w:rPr>
          <w:rFonts w:asciiTheme="minorHAnsi" w:eastAsiaTheme="minorEastAsia" w:hAnsiTheme="minorHAnsi" w:cstheme="minorBidi"/>
          <w:noProof/>
          <w:sz w:val="21"/>
          <w14:ligatures w14:val="standardContextual"/>
        </w:rPr>
      </w:pPr>
      <w:hyperlink w:anchor="_Toc133509763" w:history="1">
        <w:r w:rsidR="00B54D44" w:rsidRPr="003F7842">
          <w:rPr>
            <w:rStyle w:val="ad"/>
            <w:rFonts w:eastAsia="宋体"/>
            <w:noProof/>
          </w:rPr>
          <w:t>3.1 Covid-19 Confirmed Cases</w:t>
        </w:r>
        <w:r w:rsidR="00B54D44">
          <w:rPr>
            <w:noProof/>
            <w:webHidden/>
          </w:rPr>
          <w:tab/>
        </w:r>
        <w:r w:rsidR="00B54D44">
          <w:rPr>
            <w:noProof/>
            <w:webHidden/>
          </w:rPr>
          <w:fldChar w:fldCharType="begin"/>
        </w:r>
        <w:r w:rsidR="00B54D44">
          <w:rPr>
            <w:noProof/>
            <w:webHidden/>
          </w:rPr>
          <w:instrText xml:space="preserve"> PAGEREF _Toc133509763 \h </w:instrText>
        </w:r>
        <w:r w:rsidR="00B54D44">
          <w:rPr>
            <w:noProof/>
            <w:webHidden/>
          </w:rPr>
        </w:r>
        <w:r w:rsidR="00B54D44">
          <w:rPr>
            <w:noProof/>
            <w:webHidden/>
          </w:rPr>
          <w:fldChar w:fldCharType="separate"/>
        </w:r>
        <w:r w:rsidR="00B54D44">
          <w:rPr>
            <w:noProof/>
            <w:webHidden/>
          </w:rPr>
          <w:t>11</w:t>
        </w:r>
        <w:r w:rsidR="00B54D44">
          <w:rPr>
            <w:noProof/>
            <w:webHidden/>
          </w:rPr>
          <w:fldChar w:fldCharType="end"/>
        </w:r>
      </w:hyperlink>
    </w:p>
    <w:p w14:paraId="1D45944F" w14:textId="7920886E" w:rsidR="00B54D44" w:rsidRDefault="00000000">
      <w:pPr>
        <w:pStyle w:val="TOC2"/>
        <w:tabs>
          <w:tab w:val="right" w:pos="9010"/>
        </w:tabs>
        <w:rPr>
          <w:rFonts w:asciiTheme="minorHAnsi" w:eastAsiaTheme="minorEastAsia" w:hAnsiTheme="minorHAnsi" w:cstheme="minorBidi"/>
          <w:noProof/>
          <w:sz w:val="21"/>
          <w14:ligatures w14:val="standardContextual"/>
        </w:rPr>
      </w:pPr>
      <w:hyperlink w:anchor="_Toc133509764" w:history="1">
        <w:r w:rsidR="00B54D44" w:rsidRPr="003F7842">
          <w:rPr>
            <w:rStyle w:val="ad"/>
            <w:rFonts w:eastAsia="宋体"/>
            <w:noProof/>
          </w:rPr>
          <w:t>3.2 Search Index</w:t>
        </w:r>
        <w:r w:rsidR="00B54D44">
          <w:rPr>
            <w:noProof/>
            <w:webHidden/>
          </w:rPr>
          <w:tab/>
        </w:r>
        <w:r w:rsidR="00B54D44">
          <w:rPr>
            <w:noProof/>
            <w:webHidden/>
          </w:rPr>
          <w:fldChar w:fldCharType="begin"/>
        </w:r>
        <w:r w:rsidR="00B54D44">
          <w:rPr>
            <w:noProof/>
            <w:webHidden/>
          </w:rPr>
          <w:instrText xml:space="preserve"> PAGEREF _Toc133509764 \h </w:instrText>
        </w:r>
        <w:r w:rsidR="00B54D44">
          <w:rPr>
            <w:noProof/>
            <w:webHidden/>
          </w:rPr>
        </w:r>
        <w:r w:rsidR="00B54D44">
          <w:rPr>
            <w:noProof/>
            <w:webHidden/>
          </w:rPr>
          <w:fldChar w:fldCharType="separate"/>
        </w:r>
        <w:r w:rsidR="00B54D44">
          <w:rPr>
            <w:noProof/>
            <w:webHidden/>
          </w:rPr>
          <w:t>13</w:t>
        </w:r>
        <w:r w:rsidR="00B54D44">
          <w:rPr>
            <w:noProof/>
            <w:webHidden/>
          </w:rPr>
          <w:fldChar w:fldCharType="end"/>
        </w:r>
      </w:hyperlink>
    </w:p>
    <w:p w14:paraId="11575320" w14:textId="6DA1069D" w:rsidR="00B54D44" w:rsidRDefault="00000000">
      <w:pPr>
        <w:pStyle w:val="TOC2"/>
        <w:tabs>
          <w:tab w:val="right" w:pos="9010"/>
        </w:tabs>
        <w:rPr>
          <w:rFonts w:asciiTheme="minorHAnsi" w:eastAsiaTheme="minorEastAsia" w:hAnsiTheme="minorHAnsi" w:cstheme="minorBidi"/>
          <w:noProof/>
          <w:sz w:val="21"/>
          <w14:ligatures w14:val="standardContextual"/>
        </w:rPr>
      </w:pPr>
      <w:hyperlink w:anchor="_Toc133509765" w:history="1">
        <w:r w:rsidR="00B54D44" w:rsidRPr="003F7842">
          <w:rPr>
            <w:rStyle w:val="ad"/>
            <w:rFonts w:eastAsia="宋体"/>
            <w:noProof/>
          </w:rPr>
          <w:t>3.3 Stock Return</w:t>
        </w:r>
        <w:r w:rsidR="00B54D44">
          <w:rPr>
            <w:noProof/>
            <w:webHidden/>
          </w:rPr>
          <w:tab/>
        </w:r>
        <w:r w:rsidR="00B54D44">
          <w:rPr>
            <w:noProof/>
            <w:webHidden/>
          </w:rPr>
          <w:fldChar w:fldCharType="begin"/>
        </w:r>
        <w:r w:rsidR="00B54D44">
          <w:rPr>
            <w:noProof/>
            <w:webHidden/>
          </w:rPr>
          <w:instrText xml:space="preserve"> PAGEREF _Toc133509765 \h </w:instrText>
        </w:r>
        <w:r w:rsidR="00B54D44">
          <w:rPr>
            <w:noProof/>
            <w:webHidden/>
          </w:rPr>
        </w:r>
        <w:r w:rsidR="00B54D44">
          <w:rPr>
            <w:noProof/>
            <w:webHidden/>
          </w:rPr>
          <w:fldChar w:fldCharType="separate"/>
        </w:r>
        <w:r w:rsidR="00B54D44">
          <w:rPr>
            <w:noProof/>
            <w:webHidden/>
          </w:rPr>
          <w:t>15</w:t>
        </w:r>
        <w:r w:rsidR="00B54D44">
          <w:rPr>
            <w:noProof/>
            <w:webHidden/>
          </w:rPr>
          <w:fldChar w:fldCharType="end"/>
        </w:r>
      </w:hyperlink>
    </w:p>
    <w:p w14:paraId="5E1C9D7C" w14:textId="0BF1F2CF" w:rsidR="00B54D44" w:rsidRDefault="00000000">
      <w:pPr>
        <w:pStyle w:val="TOC2"/>
        <w:tabs>
          <w:tab w:val="right" w:pos="9010"/>
        </w:tabs>
        <w:rPr>
          <w:rFonts w:asciiTheme="minorHAnsi" w:eastAsiaTheme="minorEastAsia" w:hAnsiTheme="minorHAnsi" w:cstheme="minorBidi"/>
          <w:noProof/>
          <w:sz w:val="21"/>
          <w14:ligatures w14:val="standardContextual"/>
        </w:rPr>
      </w:pPr>
      <w:hyperlink w:anchor="_Toc133509766" w:history="1">
        <w:r w:rsidR="00B54D44" w:rsidRPr="003F7842">
          <w:rPr>
            <w:rStyle w:val="ad"/>
            <w:rFonts w:eastAsia="宋体"/>
            <w:noProof/>
          </w:rPr>
          <w:t>3.4 Volatility Index (VIX)</w:t>
        </w:r>
        <w:r w:rsidR="00B54D44">
          <w:rPr>
            <w:noProof/>
            <w:webHidden/>
          </w:rPr>
          <w:tab/>
        </w:r>
        <w:r w:rsidR="00B54D44">
          <w:rPr>
            <w:noProof/>
            <w:webHidden/>
          </w:rPr>
          <w:fldChar w:fldCharType="begin"/>
        </w:r>
        <w:r w:rsidR="00B54D44">
          <w:rPr>
            <w:noProof/>
            <w:webHidden/>
          </w:rPr>
          <w:instrText xml:space="preserve"> PAGEREF _Toc133509766 \h </w:instrText>
        </w:r>
        <w:r w:rsidR="00B54D44">
          <w:rPr>
            <w:noProof/>
            <w:webHidden/>
          </w:rPr>
        </w:r>
        <w:r w:rsidR="00B54D44">
          <w:rPr>
            <w:noProof/>
            <w:webHidden/>
          </w:rPr>
          <w:fldChar w:fldCharType="separate"/>
        </w:r>
        <w:r w:rsidR="00B54D44">
          <w:rPr>
            <w:noProof/>
            <w:webHidden/>
          </w:rPr>
          <w:t>16</w:t>
        </w:r>
        <w:r w:rsidR="00B54D44">
          <w:rPr>
            <w:noProof/>
            <w:webHidden/>
          </w:rPr>
          <w:fldChar w:fldCharType="end"/>
        </w:r>
      </w:hyperlink>
    </w:p>
    <w:p w14:paraId="0AD273FE" w14:textId="7E6BBC2D" w:rsidR="00B54D44" w:rsidRDefault="00000000">
      <w:pPr>
        <w:pStyle w:val="TOC2"/>
        <w:tabs>
          <w:tab w:val="right" w:pos="9010"/>
        </w:tabs>
        <w:rPr>
          <w:rFonts w:asciiTheme="minorHAnsi" w:eastAsiaTheme="minorEastAsia" w:hAnsiTheme="minorHAnsi" w:cstheme="minorBidi"/>
          <w:noProof/>
          <w:sz w:val="21"/>
          <w14:ligatures w14:val="standardContextual"/>
        </w:rPr>
      </w:pPr>
      <w:hyperlink w:anchor="_Toc133509767" w:history="1">
        <w:r w:rsidR="00B54D44" w:rsidRPr="003F7842">
          <w:rPr>
            <w:rStyle w:val="ad"/>
            <w:rFonts w:eastAsia="宋体"/>
            <w:noProof/>
          </w:rPr>
          <w:t>3.5 Other Financial Data</w:t>
        </w:r>
        <w:r w:rsidR="00B54D44">
          <w:rPr>
            <w:noProof/>
            <w:webHidden/>
          </w:rPr>
          <w:tab/>
        </w:r>
        <w:r w:rsidR="00B54D44">
          <w:rPr>
            <w:noProof/>
            <w:webHidden/>
          </w:rPr>
          <w:fldChar w:fldCharType="begin"/>
        </w:r>
        <w:r w:rsidR="00B54D44">
          <w:rPr>
            <w:noProof/>
            <w:webHidden/>
          </w:rPr>
          <w:instrText xml:space="preserve"> PAGEREF _Toc133509767 \h </w:instrText>
        </w:r>
        <w:r w:rsidR="00B54D44">
          <w:rPr>
            <w:noProof/>
            <w:webHidden/>
          </w:rPr>
        </w:r>
        <w:r w:rsidR="00B54D44">
          <w:rPr>
            <w:noProof/>
            <w:webHidden/>
          </w:rPr>
          <w:fldChar w:fldCharType="separate"/>
        </w:r>
        <w:r w:rsidR="00B54D44">
          <w:rPr>
            <w:noProof/>
            <w:webHidden/>
          </w:rPr>
          <w:t>16</w:t>
        </w:r>
        <w:r w:rsidR="00B54D44">
          <w:rPr>
            <w:noProof/>
            <w:webHidden/>
          </w:rPr>
          <w:fldChar w:fldCharType="end"/>
        </w:r>
      </w:hyperlink>
    </w:p>
    <w:p w14:paraId="46B897DD" w14:textId="350A779F" w:rsidR="00B54D44" w:rsidRDefault="00000000">
      <w:pPr>
        <w:pStyle w:val="TOC1"/>
        <w:tabs>
          <w:tab w:val="left" w:pos="420"/>
        </w:tabs>
        <w:rPr>
          <w:rFonts w:asciiTheme="minorHAnsi" w:eastAsiaTheme="minorEastAsia" w:hAnsiTheme="minorHAnsi" w:cstheme="minorBidi"/>
          <w:b w:val="0"/>
          <w:bCs w:val="0"/>
          <w:caps w:val="0"/>
          <w:noProof/>
          <w:sz w:val="21"/>
          <w14:ligatures w14:val="standardContextual"/>
        </w:rPr>
      </w:pPr>
      <w:hyperlink w:anchor="_Toc133509768" w:history="1">
        <w:r w:rsidR="00B54D44" w:rsidRPr="003F7842">
          <w:rPr>
            <w:rStyle w:val="ad"/>
            <w:rFonts w:eastAsia="宋体"/>
            <w:noProof/>
          </w:rPr>
          <w:t>4.</w:t>
        </w:r>
        <w:r w:rsidR="00B54D44">
          <w:rPr>
            <w:rFonts w:asciiTheme="minorHAnsi" w:eastAsiaTheme="minorEastAsia" w:hAnsiTheme="minorHAnsi" w:cstheme="minorBidi"/>
            <w:b w:val="0"/>
            <w:bCs w:val="0"/>
            <w:caps w:val="0"/>
            <w:noProof/>
            <w:sz w:val="21"/>
            <w14:ligatures w14:val="standardContextual"/>
          </w:rPr>
          <w:tab/>
        </w:r>
        <w:r w:rsidR="00B54D44" w:rsidRPr="003F7842">
          <w:rPr>
            <w:rStyle w:val="ad"/>
            <w:rFonts w:eastAsia="宋体"/>
            <w:noProof/>
          </w:rPr>
          <w:t>Methodology</w:t>
        </w:r>
        <w:r w:rsidR="00B54D44">
          <w:rPr>
            <w:noProof/>
            <w:webHidden/>
          </w:rPr>
          <w:tab/>
        </w:r>
        <w:r w:rsidR="00B54D44">
          <w:rPr>
            <w:noProof/>
            <w:webHidden/>
          </w:rPr>
          <w:fldChar w:fldCharType="begin"/>
        </w:r>
        <w:r w:rsidR="00B54D44">
          <w:rPr>
            <w:noProof/>
            <w:webHidden/>
          </w:rPr>
          <w:instrText xml:space="preserve"> PAGEREF _Toc133509768 \h </w:instrText>
        </w:r>
        <w:r w:rsidR="00B54D44">
          <w:rPr>
            <w:noProof/>
            <w:webHidden/>
          </w:rPr>
        </w:r>
        <w:r w:rsidR="00B54D44">
          <w:rPr>
            <w:noProof/>
            <w:webHidden/>
          </w:rPr>
          <w:fldChar w:fldCharType="separate"/>
        </w:r>
        <w:r w:rsidR="00B54D44">
          <w:rPr>
            <w:noProof/>
            <w:webHidden/>
          </w:rPr>
          <w:t>17</w:t>
        </w:r>
        <w:r w:rsidR="00B54D44">
          <w:rPr>
            <w:noProof/>
            <w:webHidden/>
          </w:rPr>
          <w:fldChar w:fldCharType="end"/>
        </w:r>
      </w:hyperlink>
    </w:p>
    <w:p w14:paraId="32A6C2CA" w14:textId="5FAA052F" w:rsidR="00B54D44" w:rsidRDefault="00000000">
      <w:pPr>
        <w:pStyle w:val="TOC2"/>
        <w:tabs>
          <w:tab w:val="right" w:pos="9010"/>
        </w:tabs>
        <w:rPr>
          <w:rFonts w:asciiTheme="minorHAnsi" w:eastAsiaTheme="minorEastAsia" w:hAnsiTheme="minorHAnsi" w:cstheme="minorBidi"/>
          <w:noProof/>
          <w:sz w:val="21"/>
          <w14:ligatures w14:val="standardContextual"/>
        </w:rPr>
      </w:pPr>
      <w:hyperlink w:anchor="_Toc133509769" w:history="1">
        <w:r w:rsidR="00B54D44" w:rsidRPr="003F7842">
          <w:rPr>
            <w:rStyle w:val="ad"/>
            <w:rFonts w:eastAsia="宋体"/>
            <w:noProof/>
          </w:rPr>
          <w:t>4.1 Linear Regression on Different Covid-19 Periods</w:t>
        </w:r>
        <w:r w:rsidR="00B54D44">
          <w:rPr>
            <w:noProof/>
            <w:webHidden/>
          </w:rPr>
          <w:tab/>
        </w:r>
        <w:r w:rsidR="00B54D44">
          <w:rPr>
            <w:noProof/>
            <w:webHidden/>
          </w:rPr>
          <w:fldChar w:fldCharType="begin"/>
        </w:r>
        <w:r w:rsidR="00B54D44">
          <w:rPr>
            <w:noProof/>
            <w:webHidden/>
          </w:rPr>
          <w:instrText xml:space="preserve"> PAGEREF _Toc133509769 \h </w:instrText>
        </w:r>
        <w:r w:rsidR="00B54D44">
          <w:rPr>
            <w:noProof/>
            <w:webHidden/>
          </w:rPr>
        </w:r>
        <w:r w:rsidR="00B54D44">
          <w:rPr>
            <w:noProof/>
            <w:webHidden/>
          </w:rPr>
          <w:fldChar w:fldCharType="separate"/>
        </w:r>
        <w:r w:rsidR="00B54D44">
          <w:rPr>
            <w:noProof/>
            <w:webHidden/>
          </w:rPr>
          <w:t>17</w:t>
        </w:r>
        <w:r w:rsidR="00B54D44">
          <w:rPr>
            <w:noProof/>
            <w:webHidden/>
          </w:rPr>
          <w:fldChar w:fldCharType="end"/>
        </w:r>
      </w:hyperlink>
    </w:p>
    <w:p w14:paraId="428BA07D" w14:textId="7B9B7878" w:rsidR="00B54D44" w:rsidRDefault="00000000">
      <w:pPr>
        <w:pStyle w:val="TOC2"/>
        <w:tabs>
          <w:tab w:val="right" w:pos="9010"/>
        </w:tabs>
        <w:rPr>
          <w:rFonts w:asciiTheme="minorHAnsi" w:eastAsiaTheme="minorEastAsia" w:hAnsiTheme="minorHAnsi" w:cstheme="minorBidi"/>
          <w:noProof/>
          <w:sz w:val="21"/>
          <w14:ligatures w14:val="standardContextual"/>
        </w:rPr>
      </w:pPr>
      <w:hyperlink w:anchor="_Toc133509770" w:history="1">
        <w:r w:rsidR="00B54D44" w:rsidRPr="003F7842">
          <w:rPr>
            <w:rStyle w:val="ad"/>
            <w:rFonts w:eastAsia="宋体"/>
            <w:noProof/>
          </w:rPr>
          <w:t>4.2 Monthly Fixed Effects Regression</w:t>
        </w:r>
        <w:r w:rsidR="00B54D44">
          <w:rPr>
            <w:noProof/>
            <w:webHidden/>
          </w:rPr>
          <w:tab/>
        </w:r>
        <w:r w:rsidR="00B54D44">
          <w:rPr>
            <w:noProof/>
            <w:webHidden/>
          </w:rPr>
          <w:fldChar w:fldCharType="begin"/>
        </w:r>
        <w:r w:rsidR="00B54D44">
          <w:rPr>
            <w:noProof/>
            <w:webHidden/>
          </w:rPr>
          <w:instrText xml:space="preserve"> PAGEREF _Toc133509770 \h </w:instrText>
        </w:r>
        <w:r w:rsidR="00B54D44">
          <w:rPr>
            <w:noProof/>
            <w:webHidden/>
          </w:rPr>
        </w:r>
        <w:r w:rsidR="00B54D44">
          <w:rPr>
            <w:noProof/>
            <w:webHidden/>
          </w:rPr>
          <w:fldChar w:fldCharType="separate"/>
        </w:r>
        <w:r w:rsidR="00B54D44">
          <w:rPr>
            <w:noProof/>
            <w:webHidden/>
          </w:rPr>
          <w:t>18</w:t>
        </w:r>
        <w:r w:rsidR="00B54D44">
          <w:rPr>
            <w:noProof/>
            <w:webHidden/>
          </w:rPr>
          <w:fldChar w:fldCharType="end"/>
        </w:r>
      </w:hyperlink>
    </w:p>
    <w:p w14:paraId="0198C4D7" w14:textId="51A54729" w:rsidR="00B54D44" w:rsidRDefault="00000000">
      <w:pPr>
        <w:pStyle w:val="TOC2"/>
        <w:tabs>
          <w:tab w:val="right" w:pos="9010"/>
        </w:tabs>
        <w:rPr>
          <w:rFonts w:asciiTheme="minorHAnsi" w:eastAsiaTheme="minorEastAsia" w:hAnsiTheme="minorHAnsi" w:cstheme="minorBidi"/>
          <w:noProof/>
          <w:sz w:val="21"/>
          <w14:ligatures w14:val="standardContextual"/>
        </w:rPr>
      </w:pPr>
      <w:hyperlink w:anchor="_Toc133509771" w:history="1">
        <w:r w:rsidR="00B54D44" w:rsidRPr="003F7842">
          <w:rPr>
            <w:rStyle w:val="ad"/>
            <w:rFonts w:eastAsia="宋体"/>
            <w:noProof/>
          </w:rPr>
          <w:t>4.3 Regression with Interaction Terms</w:t>
        </w:r>
        <w:r w:rsidR="00B54D44">
          <w:rPr>
            <w:noProof/>
            <w:webHidden/>
          </w:rPr>
          <w:tab/>
        </w:r>
        <w:r w:rsidR="00B54D44">
          <w:rPr>
            <w:noProof/>
            <w:webHidden/>
          </w:rPr>
          <w:fldChar w:fldCharType="begin"/>
        </w:r>
        <w:r w:rsidR="00B54D44">
          <w:rPr>
            <w:noProof/>
            <w:webHidden/>
          </w:rPr>
          <w:instrText xml:space="preserve"> PAGEREF _Toc133509771 \h </w:instrText>
        </w:r>
        <w:r w:rsidR="00B54D44">
          <w:rPr>
            <w:noProof/>
            <w:webHidden/>
          </w:rPr>
        </w:r>
        <w:r w:rsidR="00B54D44">
          <w:rPr>
            <w:noProof/>
            <w:webHidden/>
          </w:rPr>
          <w:fldChar w:fldCharType="separate"/>
        </w:r>
        <w:r w:rsidR="00B54D44">
          <w:rPr>
            <w:noProof/>
            <w:webHidden/>
          </w:rPr>
          <w:t>18</w:t>
        </w:r>
        <w:r w:rsidR="00B54D44">
          <w:rPr>
            <w:noProof/>
            <w:webHidden/>
          </w:rPr>
          <w:fldChar w:fldCharType="end"/>
        </w:r>
      </w:hyperlink>
    </w:p>
    <w:p w14:paraId="5CC40F05" w14:textId="269E70B4" w:rsidR="00B54D44" w:rsidRDefault="00000000">
      <w:pPr>
        <w:pStyle w:val="TOC1"/>
        <w:tabs>
          <w:tab w:val="left" w:pos="420"/>
        </w:tabs>
        <w:rPr>
          <w:rFonts w:asciiTheme="minorHAnsi" w:eastAsiaTheme="minorEastAsia" w:hAnsiTheme="minorHAnsi" w:cstheme="minorBidi"/>
          <w:b w:val="0"/>
          <w:bCs w:val="0"/>
          <w:caps w:val="0"/>
          <w:noProof/>
          <w:sz w:val="21"/>
          <w14:ligatures w14:val="standardContextual"/>
        </w:rPr>
      </w:pPr>
      <w:hyperlink w:anchor="_Toc133509772" w:history="1">
        <w:r w:rsidR="00B54D44" w:rsidRPr="003F7842">
          <w:rPr>
            <w:rStyle w:val="ad"/>
            <w:rFonts w:eastAsia="宋体"/>
            <w:noProof/>
          </w:rPr>
          <w:t>5.</w:t>
        </w:r>
        <w:r w:rsidR="00B54D44">
          <w:rPr>
            <w:rFonts w:asciiTheme="minorHAnsi" w:eastAsiaTheme="minorEastAsia" w:hAnsiTheme="minorHAnsi" w:cstheme="minorBidi"/>
            <w:b w:val="0"/>
            <w:bCs w:val="0"/>
            <w:caps w:val="0"/>
            <w:noProof/>
            <w:sz w:val="21"/>
            <w14:ligatures w14:val="standardContextual"/>
          </w:rPr>
          <w:tab/>
        </w:r>
        <w:r w:rsidR="00B54D44" w:rsidRPr="003F7842">
          <w:rPr>
            <w:rStyle w:val="ad"/>
            <w:rFonts w:eastAsia="宋体"/>
            <w:noProof/>
          </w:rPr>
          <w:t>Results</w:t>
        </w:r>
        <w:r w:rsidR="00B54D44">
          <w:rPr>
            <w:noProof/>
            <w:webHidden/>
          </w:rPr>
          <w:tab/>
        </w:r>
        <w:r w:rsidR="00B54D44">
          <w:rPr>
            <w:noProof/>
            <w:webHidden/>
          </w:rPr>
          <w:fldChar w:fldCharType="begin"/>
        </w:r>
        <w:r w:rsidR="00B54D44">
          <w:rPr>
            <w:noProof/>
            <w:webHidden/>
          </w:rPr>
          <w:instrText xml:space="preserve"> PAGEREF _Toc133509772 \h </w:instrText>
        </w:r>
        <w:r w:rsidR="00B54D44">
          <w:rPr>
            <w:noProof/>
            <w:webHidden/>
          </w:rPr>
        </w:r>
        <w:r w:rsidR="00B54D44">
          <w:rPr>
            <w:noProof/>
            <w:webHidden/>
          </w:rPr>
          <w:fldChar w:fldCharType="separate"/>
        </w:r>
        <w:r w:rsidR="00B54D44">
          <w:rPr>
            <w:noProof/>
            <w:webHidden/>
          </w:rPr>
          <w:t>20</w:t>
        </w:r>
        <w:r w:rsidR="00B54D44">
          <w:rPr>
            <w:noProof/>
            <w:webHidden/>
          </w:rPr>
          <w:fldChar w:fldCharType="end"/>
        </w:r>
      </w:hyperlink>
    </w:p>
    <w:p w14:paraId="68812561" w14:textId="3C42883A" w:rsidR="00B54D44" w:rsidRDefault="00000000">
      <w:pPr>
        <w:pStyle w:val="TOC2"/>
        <w:tabs>
          <w:tab w:val="right" w:pos="9010"/>
        </w:tabs>
        <w:rPr>
          <w:rFonts w:asciiTheme="minorHAnsi" w:eastAsiaTheme="minorEastAsia" w:hAnsiTheme="minorHAnsi" w:cstheme="minorBidi"/>
          <w:noProof/>
          <w:sz w:val="21"/>
          <w14:ligatures w14:val="standardContextual"/>
        </w:rPr>
      </w:pPr>
      <w:hyperlink w:anchor="_Toc133509773" w:history="1">
        <w:r w:rsidR="00B54D44" w:rsidRPr="003F7842">
          <w:rPr>
            <w:rStyle w:val="ad"/>
            <w:rFonts w:eastAsia="宋体"/>
            <w:noProof/>
          </w:rPr>
          <w:t>5.1 OLS Regression Results</w:t>
        </w:r>
        <w:r w:rsidR="00B54D44">
          <w:rPr>
            <w:noProof/>
            <w:webHidden/>
          </w:rPr>
          <w:tab/>
        </w:r>
        <w:r w:rsidR="00B54D44">
          <w:rPr>
            <w:noProof/>
            <w:webHidden/>
          </w:rPr>
          <w:fldChar w:fldCharType="begin"/>
        </w:r>
        <w:r w:rsidR="00B54D44">
          <w:rPr>
            <w:noProof/>
            <w:webHidden/>
          </w:rPr>
          <w:instrText xml:space="preserve"> PAGEREF _Toc133509773 \h </w:instrText>
        </w:r>
        <w:r w:rsidR="00B54D44">
          <w:rPr>
            <w:noProof/>
            <w:webHidden/>
          </w:rPr>
        </w:r>
        <w:r w:rsidR="00B54D44">
          <w:rPr>
            <w:noProof/>
            <w:webHidden/>
          </w:rPr>
          <w:fldChar w:fldCharType="separate"/>
        </w:r>
        <w:r w:rsidR="00B54D44">
          <w:rPr>
            <w:noProof/>
            <w:webHidden/>
          </w:rPr>
          <w:t>20</w:t>
        </w:r>
        <w:r w:rsidR="00B54D44">
          <w:rPr>
            <w:noProof/>
            <w:webHidden/>
          </w:rPr>
          <w:fldChar w:fldCharType="end"/>
        </w:r>
      </w:hyperlink>
    </w:p>
    <w:p w14:paraId="3D83FB7D" w14:textId="54300500" w:rsidR="00B54D44" w:rsidRDefault="00000000">
      <w:pPr>
        <w:pStyle w:val="TOC2"/>
        <w:tabs>
          <w:tab w:val="right" w:pos="9010"/>
        </w:tabs>
        <w:rPr>
          <w:rFonts w:asciiTheme="minorHAnsi" w:eastAsiaTheme="minorEastAsia" w:hAnsiTheme="minorHAnsi" w:cstheme="minorBidi"/>
          <w:noProof/>
          <w:sz w:val="21"/>
          <w14:ligatures w14:val="standardContextual"/>
        </w:rPr>
      </w:pPr>
      <w:hyperlink w:anchor="_Toc133509774" w:history="1">
        <w:r w:rsidR="00B54D44" w:rsidRPr="003F7842">
          <w:rPr>
            <w:rStyle w:val="ad"/>
            <w:rFonts w:eastAsia="宋体"/>
            <w:noProof/>
          </w:rPr>
          <w:t>5.2 Monthly Fixed Effects Regression Results</w:t>
        </w:r>
        <w:r w:rsidR="00B54D44">
          <w:rPr>
            <w:noProof/>
            <w:webHidden/>
          </w:rPr>
          <w:tab/>
        </w:r>
        <w:r w:rsidR="00B54D44">
          <w:rPr>
            <w:noProof/>
            <w:webHidden/>
          </w:rPr>
          <w:fldChar w:fldCharType="begin"/>
        </w:r>
        <w:r w:rsidR="00B54D44">
          <w:rPr>
            <w:noProof/>
            <w:webHidden/>
          </w:rPr>
          <w:instrText xml:space="preserve"> PAGEREF _Toc133509774 \h </w:instrText>
        </w:r>
        <w:r w:rsidR="00B54D44">
          <w:rPr>
            <w:noProof/>
            <w:webHidden/>
          </w:rPr>
        </w:r>
        <w:r w:rsidR="00B54D44">
          <w:rPr>
            <w:noProof/>
            <w:webHidden/>
          </w:rPr>
          <w:fldChar w:fldCharType="separate"/>
        </w:r>
        <w:r w:rsidR="00B54D44">
          <w:rPr>
            <w:noProof/>
            <w:webHidden/>
          </w:rPr>
          <w:t>22</w:t>
        </w:r>
        <w:r w:rsidR="00B54D44">
          <w:rPr>
            <w:noProof/>
            <w:webHidden/>
          </w:rPr>
          <w:fldChar w:fldCharType="end"/>
        </w:r>
      </w:hyperlink>
    </w:p>
    <w:p w14:paraId="0B53D0EA" w14:textId="46B0B895" w:rsidR="00B54D44" w:rsidRDefault="00000000">
      <w:pPr>
        <w:pStyle w:val="TOC2"/>
        <w:tabs>
          <w:tab w:val="right" w:pos="9010"/>
        </w:tabs>
        <w:rPr>
          <w:rFonts w:asciiTheme="minorHAnsi" w:eastAsiaTheme="minorEastAsia" w:hAnsiTheme="minorHAnsi" w:cstheme="minorBidi"/>
          <w:noProof/>
          <w:sz w:val="21"/>
          <w14:ligatures w14:val="standardContextual"/>
        </w:rPr>
      </w:pPr>
      <w:hyperlink w:anchor="_Toc133509775" w:history="1">
        <w:r w:rsidR="00B54D44" w:rsidRPr="003F7842">
          <w:rPr>
            <w:rStyle w:val="ad"/>
            <w:rFonts w:eastAsia="宋体"/>
            <w:noProof/>
          </w:rPr>
          <w:t>5.3 Interaction Term Regression Results</w:t>
        </w:r>
        <w:r w:rsidR="00B54D44">
          <w:rPr>
            <w:noProof/>
            <w:webHidden/>
          </w:rPr>
          <w:tab/>
        </w:r>
        <w:r w:rsidR="00B54D44">
          <w:rPr>
            <w:noProof/>
            <w:webHidden/>
          </w:rPr>
          <w:fldChar w:fldCharType="begin"/>
        </w:r>
        <w:r w:rsidR="00B54D44">
          <w:rPr>
            <w:noProof/>
            <w:webHidden/>
          </w:rPr>
          <w:instrText xml:space="preserve"> PAGEREF _Toc133509775 \h </w:instrText>
        </w:r>
        <w:r w:rsidR="00B54D44">
          <w:rPr>
            <w:noProof/>
            <w:webHidden/>
          </w:rPr>
        </w:r>
        <w:r w:rsidR="00B54D44">
          <w:rPr>
            <w:noProof/>
            <w:webHidden/>
          </w:rPr>
          <w:fldChar w:fldCharType="separate"/>
        </w:r>
        <w:r w:rsidR="00B54D44">
          <w:rPr>
            <w:noProof/>
            <w:webHidden/>
          </w:rPr>
          <w:t>23</w:t>
        </w:r>
        <w:r w:rsidR="00B54D44">
          <w:rPr>
            <w:noProof/>
            <w:webHidden/>
          </w:rPr>
          <w:fldChar w:fldCharType="end"/>
        </w:r>
      </w:hyperlink>
    </w:p>
    <w:p w14:paraId="29826711" w14:textId="03C72D02" w:rsidR="00B54D44" w:rsidRDefault="00000000">
      <w:pPr>
        <w:pStyle w:val="TOC1"/>
        <w:tabs>
          <w:tab w:val="left" w:pos="420"/>
        </w:tabs>
        <w:rPr>
          <w:rFonts w:asciiTheme="minorHAnsi" w:eastAsiaTheme="minorEastAsia" w:hAnsiTheme="minorHAnsi" w:cstheme="minorBidi"/>
          <w:b w:val="0"/>
          <w:bCs w:val="0"/>
          <w:caps w:val="0"/>
          <w:noProof/>
          <w:sz w:val="21"/>
          <w14:ligatures w14:val="standardContextual"/>
        </w:rPr>
      </w:pPr>
      <w:hyperlink w:anchor="_Toc133509776" w:history="1">
        <w:r w:rsidR="00B54D44" w:rsidRPr="003F7842">
          <w:rPr>
            <w:rStyle w:val="ad"/>
            <w:rFonts w:eastAsia="宋体"/>
            <w:noProof/>
          </w:rPr>
          <w:t>6.</w:t>
        </w:r>
        <w:r w:rsidR="00B54D44">
          <w:rPr>
            <w:rFonts w:asciiTheme="minorHAnsi" w:eastAsiaTheme="minorEastAsia" w:hAnsiTheme="minorHAnsi" w:cstheme="minorBidi"/>
            <w:b w:val="0"/>
            <w:bCs w:val="0"/>
            <w:caps w:val="0"/>
            <w:noProof/>
            <w:sz w:val="21"/>
            <w14:ligatures w14:val="standardContextual"/>
          </w:rPr>
          <w:tab/>
        </w:r>
        <w:r w:rsidR="00B54D44" w:rsidRPr="003F7842">
          <w:rPr>
            <w:rStyle w:val="ad"/>
            <w:rFonts w:eastAsia="宋体"/>
            <w:noProof/>
          </w:rPr>
          <w:t>Conclusion</w:t>
        </w:r>
        <w:r w:rsidR="00B54D44">
          <w:rPr>
            <w:noProof/>
            <w:webHidden/>
          </w:rPr>
          <w:tab/>
        </w:r>
        <w:r w:rsidR="00B54D44">
          <w:rPr>
            <w:noProof/>
            <w:webHidden/>
          </w:rPr>
          <w:fldChar w:fldCharType="begin"/>
        </w:r>
        <w:r w:rsidR="00B54D44">
          <w:rPr>
            <w:noProof/>
            <w:webHidden/>
          </w:rPr>
          <w:instrText xml:space="preserve"> PAGEREF _Toc133509776 \h </w:instrText>
        </w:r>
        <w:r w:rsidR="00B54D44">
          <w:rPr>
            <w:noProof/>
            <w:webHidden/>
          </w:rPr>
        </w:r>
        <w:r w:rsidR="00B54D44">
          <w:rPr>
            <w:noProof/>
            <w:webHidden/>
          </w:rPr>
          <w:fldChar w:fldCharType="separate"/>
        </w:r>
        <w:r w:rsidR="00B54D44">
          <w:rPr>
            <w:noProof/>
            <w:webHidden/>
          </w:rPr>
          <w:t>25</w:t>
        </w:r>
        <w:r w:rsidR="00B54D44">
          <w:rPr>
            <w:noProof/>
            <w:webHidden/>
          </w:rPr>
          <w:fldChar w:fldCharType="end"/>
        </w:r>
      </w:hyperlink>
    </w:p>
    <w:p w14:paraId="0AB8CAA6" w14:textId="069FB993" w:rsidR="00B54D44" w:rsidRDefault="00000000">
      <w:pPr>
        <w:pStyle w:val="TOC1"/>
        <w:tabs>
          <w:tab w:val="left" w:pos="420"/>
        </w:tabs>
        <w:rPr>
          <w:rFonts w:asciiTheme="minorHAnsi" w:eastAsiaTheme="minorEastAsia" w:hAnsiTheme="minorHAnsi" w:cstheme="minorBidi"/>
          <w:b w:val="0"/>
          <w:bCs w:val="0"/>
          <w:caps w:val="0"/>
          <w:noProof/>
          <w:sz w:val="21"/>
          <w14:ligatures w14:val="standardContextual"/>
        </w:rPr>
      </w:pPr>
      <w:hyperlink w:anchor="_Toc133509777" w:history="1">
        <w:r w:rsidR="00B54D44" w:rsidRPr="003F7842">
          <w:rPr>
            <w:rStyle w:val="ad"/>
            <w:rFonts w:eastAsia="宋体"/>
            <w:noProof/>
          </w:rPr>
          <w:t>7.</w:t>
        </w:r>
        <w:r w:rsidR="00B54D44">
          <w:rPr>
            <w:rFonts w:asciiTheme="minorHAnsi" w:eastAsiaTheme="minorEastAsia" w:hAnsiTheme="minorHAnsi" w:cstheme="minorBidi"/>
            <w:b w:val="0"/>
            <w:bCs w:val="0"/>
            <w:caps w:val="0"/>
            <w:noProof/>
            <w:sz w:val="21"/>
            <w14:ligatures w14:val="standardContextual"/>
          </w:rPr>
          <w:tab/>
        </w:r>
        <w:r w:rsidR="00B54D44" w:rsidRPr="003F7842">
          <w:rPr>
            <w:rStyle w:val="ad"/>
            <w:rFonts w:eastAsia="宋体"/>
            <w:noProof/>
          </w:rPr>
          <w:t>Reference</w:t>
        </w:r>
        <w:r w:rsidR="00B54D44">
          <w:rPr>
            <w:noProof/>
            <w:webHidden/>
          </w:rPr>
          <w:tab/>
        </w:r>
        <w:r w:rsidR="00B54D44">
          <w:rPr>
            <w:noProof/>
            <w:webHidden/>
          </w:rPr>
          <w:fldChar w:fldCharType="begin"/>
        </w:r>
        <w:r w:rsidR="00B54D44">
          <w:rPr>
            <w:noProof/>
            <w:webHidden/>
          </w:rPr>
          <w:instrText xml:space="preserve"> PAGEREF _Toc133509777 \h </w:instrText>
        </w:r>
        <w:r w:rsidR="00B54D44">
          <w:rPr>
            <w:noProof/>
            <w:webHidden/>
          </w:rPr>
        </w:r>
        <w:r w:rsidR="00B54D44">
          <w:rPr>
            <w:noProof/>
            <w:webHidden/>
          </w:rPr>
          <w:fldChar w:fldCharType="separate"/>
        </w:r>
        <w:r w:rsidR="00B54D44">
          <w:rPr>
            <w:noProof/>
            <w:webHidden/>
          </w:rPr>
          <w:t>28</w:t>
        </w:r>
        <w:r w:rsidR="00B54D44">
          <w:rPr>
            <w:noProof/>
            <w:webHidden/>
          </w:rPr>
          <w:fldChar w:fldCharType="end"/>
        </w:r>
      </w:hyperlink>
    </w:p>
    <w:p w14:paraId="6E43031D" w14:textId="57D998C2" w:rsidR="00B54D44" w:rsidRDefault="00000000">
      <w:pPr>
        <w:pStyle w:val="TOC1"/>
        <w:tabs>
          <w:tab w:val="left" w:pos="420"/>
        </w:tabs>
        <w:rPr>
          <w:rFonts w:asciiTheme="minorHAnsi" w:eastAsiaTheme="minorEastAsia" w:hAnsiTheme="minorHAnsi" w:cstheme="minorBidi"/>
          <w:b w:val="0"/>
          <w:bCs w:val="0"/>
          <w:caps w:val="0"/>
          <w:noProof/>
          <w:sz w:val="21"/>
          <w14:ligatures w14:val="standardContextual"/>
        </w:rPr>
      </w:pPr>
      <w:hyperlink w:anchor="_Toc133509778" w:history="1">
        <w:r w:rsidR="00B54D44" w:rsidRPr="003F7842">
          <w:rPr>
            <w:rStyle w:val="ad"/>
            <w:rFonts w:eastAsia="宋体"/>
            <w:noProof/>
          </w:rPr>
          <w:t>8.</w:t>
        </w:r>
        <w:r w:rsidR="00B54D44">
          <w:rPr>
            <w:rFonts w:asciiTheme="minorHAnsi" w:eastAsiaTheme="minorEastAsia" w:hAnsiTheme="minorHAnsi" w:cstheme="minorBidi"/>
            <w:b w:val="0"/>
            <w:bCs w:val="0"/>
            <w:caps w:val="0"/>
            <w:noProof/>
            <w:sz w:val="21"/>
            <w14:ligatures w14:val="standardContextual"/>
          </w:rPr>
          <w:tab/>
        </w:r>
        <w:r w:rsidR="00B54D44" w:rsidRPr="003F7842">
          <w:rPr>
            <w:rStyle w:val="ad"/>
            <w:rFonts w:eastAsia="宋体"/>
            <w:noProof/>
          </w:rPr>
          <w:t>Appendix</w:t>
        </w:r>
        <w:r w:rsidR="00B54D44">
          <w:rPr>
            <w:noProof/>
            <w:webHidden/>
          </w:rPr>
          <w:tab/>
        </w:r>
        <w:r w:rsidR="00B54D44">
          <w:rPr>
            <w:noProof/>
            <w:webHidden/>
          </w:rPr>
          <w:fldChar w:fldCharType="begin"/>
        </w:r>
        <w:r w:rsidR="00B54D44">
          <w:rPr>
            <w:noProof/>
            <w:webHidden/>
          </w:rPr>
          <w:instrText xml:space="preserve"> PAGEREF _Toc133509778 \h </w:instrText>
        </w:r>
        <w:r w:rsidR="00B54D44">
          <w:rPr>
            <w:noProof/>
            <w:webHidden/>
          </w:rPr>
        </w:r>
        <w:r w:rsidR="00B54D44">
          <w:rPr>
            <w:noProof/>
            <w:webHidden/>
          </w:rPr>
          <w:fldChar w:fldCharType="separate"/>
        </w:r>
        <w:r w:rsidR="00B54D44">
          <w:rPr>
            <w:noProof/>
            <w:webHidden/>
          </w:rPr>
          <w:t>31</w:t>
        </w:r>
        <w:r w:rsidR="00B54D44">
          <w:rPr>
            <w:noProof/>
            <w:webHidden/>
          </w:rPr>
          <w:fldChar w:fldCharType="end"/>
        </w:r>
      </w:hyperlink>
    </w:p>
    <w:p w14:paraId="28F78FC0" w14:textId="1BDB7450" w:rsidR="00F701BA" w:rsidRDefault="00F701BA" w:rsidP="00F701BA">
      <w:pPr>
        <w:widowControl/>
        <w:jc w:val="left"/>
        <w:rPr>
          <w:b/>
          <w:bCs/>
        </w:rPr>
      </w:pPr>
      <w:r>
        <w:rPr>
          <w:b/>
          <w:bCs/>
        </w:rPr>
        <w:fldChar w:fldCharType="end"/>
      </w:r>
    </w:p>
    <w:p w14:paraId="664985CF" w14:textId="3D7352EB" w:rsidR="00F701BA" w:rsidRDefault="00F701BA" w:rsidP="00F701BA">
      <w:pPr>
        <w:widowControl/>
        <w:spacing w:line="240" w:lineRule="auto"/>
        <w:jc w:val="left"/>
        <w:rPr>
          <w:b/>
          <w:bCs/>
        </w:rPr>
      </w:pPr>
      <w:r>
        <w:rPr>
          <w:b/>
          <w:bCs/>
        </w:rPr>
        <w:br w:type="page"/>
      </w:r>
    </w:p>
    <w:p w14:paraId="3B11FC2B" w14:textId="56306061" w:rsidR="006D5C4C" w:rsidRDefault="006D5C4C" w:rsidP="00A30241">
      <w:pPr>
        <w:pStyle w:val="1"/>
      </w:pPr>
      <w:bookmarkStart w:id="0" w:name="_Toc132479700"/>
      <w:bookmarkStart w:id="1" w:name="_Toc132479800"/>
      <w:bookmarkStart w:id="2" w:name="_Toc132479886"/>
      <w:bookmarkStart w:id="3" w:name="_Toc132479963"/>
      <w:bookmarkStart w:id="4" w:name="_Toc132490371"/>
      <w:bookmarkStart w:id="5" w:name="_Toc132490856"/>
      <w:bookmarkStart w:id="6" w:name="_Toc132491253"/>
      <w:bookmarkStart w:id="7" w:name="_Toc132491377"/>
      <w:bookmarkStart w:id="8" w:name="_Toc132491647"/>
      <w:bookmarkStart w:id="9" w:name="_Toc133509759"/>
      <w:r>
        <w:rPr>
          <w:rFonts w:hint="eastAsia"/>
        </w:rPr>
        <w:lastRenderedPageBreak/>
        <w:t>A</w:t>
      </w:r>
      <w:r>
        <w:t>bstract</w:t>
      </w:r>
      <w:bookmarkEnd w:id="0"/>
      <w:bookmarkEnd w:id="1"/>
      <w:bookmarkEnd w:id="2"/>
      <w:bookmarkEnd w:id="3"/>
      <w:bookmarkEnd w:id="4"/>
      <w:bookmarkEnd w:id="5"/>
      <w:bookmarkEnd w:id="6"/>
      <w:bookmarkEnd w:id="7"/>
      <w:bookmarkEnd w:id="8"/>
      <w:bookmarkEnd w:id="9"/>
    </w:p>
    <w:p w14:paraId="3B931A80" w14:textId="59377C4B" w:rsidR="00A1633E" w:rsidRDefault="00A1633E" w:rsidP="0018188C">
      <w:pPr>
        <w:ind w:firstLine="360"/>
      </w:pPr>
      <w:r w:rsidRPr="00A1633E">
        <w:t xml:space="preserve">The aim of this study is to investigate the distinct impact of the COVID-19 pandemic on the stock markets of the United States and China, focusing specifically on three distinct outbreaks: the initial outbreak, the Delta variant outbreak, and the Omicron variant outbreak. To accomplish this, daily data on newly confirmed COVID-19 cases, as well as </w:t>
      </w:r>
      <w:r>
        <w:t xml:space="preserve">Search Index </w:t>
      </w:r>
      <w:r w:rsidRPr="00A1633E">
        <w:t xml:space="preserve">related to COVID-19 keywords and topics, were utilized to represent the pandemic's development. Additionally, daily stock returns for the S&amp;P500 and CSI300, as well as their corresponding volatility indices, were examined. The study also controlled for daily stock trading volume and interest rate data. The study utilized various statistical models, such as OLS regressions, monthly fixed effects regressions, and regressions with interaction terms, to investigate the relationship between COVID-19 and the stock market. The findings reveal that the Search Index better explains COVID-19's impact on both the U.S. and China stock markets, </w:t>
      </w:r>
      <w:r w:rsidR="003510C5">
        <w:t xml:space="preserve">for that </w:t>
      </w:r>
      <w:r w:rsidRPr="00A1633E">
        <w:t>models with the Search Index as the dependent variable demonstrate higher performance than COVID-19 cases alone. Moreover, the U.S. stock market demonstrates a greater relationship with the pandemic than China's market. Regarding the outbreaks,</w:t>
      </w:r>
      <w:r>
        <w:t xml:space="preserve"> </w:t>
      </w:r>
      <w:r w:rsidRPr="00A1633E">
        <w:t xml:space="preserve">the strongest impact </w:t>
      </w:r>
      <w:r>
        <w:t xml:space="preserve">is observed </w:t>
      </w:r>
      <w:r w:rsidRPr="00A1633E">
        <w:t>during the initial outbreak, followed by the Omicron variant outbreak, with the Delta variant having the least impact. This pattern is apparent in the U.S. market but not significant enough in the Chinese market.</w:t>
      </w:r>
    </w:p>
    <w:p w14:paraId="284B17A8" w14:textId="23DD4340" w:rsidR="00F701BA" w:rsidRPr="00F701BA" w:rsidRDefault="00F701BA" w:rsidP="00F701BA"/>
    <w:p w14:paraId="6C06FCE7" w14:textId="5AF5CBB0" w:rsidR="003864D7" w:rsidRPr="00AE142A" w:rsidRDefault="00F701BA" w:rsidP="00F701BA">
      <w:pPr>
        <w:widowControl/>
        <w:spacing w:line="240" w:lineRule="auto"/>
        <w:jc w:val="left"/>
      </w:pPr>
      <w:r>
        <w:br w:type="page"/>
      </w:r>
    </w:p>
    <w:p w14:paraId="2D7D2727" w14:textId="16982D5A" w:rsidR="00A92F66" w:rsidRPr="00A92F66" w:rsidRDefault="004B26FF" w:rsidP="00E25119">
      <w:pPr>
        <w:pStyle w:val="1"/>
        <w:numPr>
          <w:ilvl w:val="0"/>
          <w:numId w:val="7"/>
        </w:numPr>
      </w:pPr>
      <w:bookmarkStart w:id="10" w:name="_Toc132479702"/>
      <w:bookmarkStart w:id="11" w:name="_Toc132479802"/>
      <w:bookmarkStart w:id="12" w:name="_Toc132479888"/>
      <w:bookmarkStart w:id="13" w:name="_Toc132479965"/>
      <w:bookmarkStart w:id="14" w:name="_Toc132490373"/>
      <w:bookmarkStart w:id="15" w:name="_Toc132490858"/>
      <w:bookmarkStart w:id="16" w:name="_Toc132491255"/>
      <w:bookmarkStart w:id="17" w:name="_Toc132491379"/>
      <w:bookmarkStart w:id="18" w:name="_Toc132491649"/>
      <w:bookmarkStart w:id="19" w:name="_Toc133509760"/>
      <w:r w:rsidRPr="00E01F5D">
        <w:rPr>
          <w:rFonts w:hint="eastAsia"/>
        </w:rPr>
        <w:lastRenderedPageBreak/>
        <w:t>I</w:t>
      </w:r>
      <w:r w:rsidRPr="00E01F5D">
        <w:t>ntroduction</w:t>
      </w:r>
      <w:bookmarkEnd w:id="10"/>
      <w:bookmarkEnd w:id="11"/>
      <w:bookmarkEnd w:id="12"/>
      <w:bookmarkEnd w:id="13"/>
      <w:bookmarkEnd w:id="14"/>
      <w:bookmarkEnd w:id="15"/>
      <w:bookmarkEnd w:id="16"/>
      <w:bookmarkEnd w:id="17"/>
      <w:bookmarkEnd w:id="18"/>
      <w:bookmarkEnd w:id="19"/>
    </w:p>
    <w:p w14:paraId="03C7C98B" w14:textId="1260ED6D" w:rsidR="00A26090" w:rsidRDefault="002C7A1A" w:rsidP="0018188C">
      <w:pPr>
        <w:ind w:firstLine="360"/>
      </w:pPr>
      <w:r>
        <w:t xml:space="preserve">Started in 2020, the </w:t>
      </w:r>
      <w:r w:rsidR="008458EB">
        <w:t xml:space="preserve">Coronavirus disease 2019 (COVID-19) has caused a worldwide pandemic </w:t>
      </w:r>
      <w:r>
        <w:t xml:space="preserve">affecting and changing people’s life in every aspect. Revealed by World Health Organization (WHO), as of the end of 2022, there have been 730,762,294 confirmed cases, including 6,697,000 deaths. </w:t>
      </w:r>
      <w:r w:rsidR="00381F16" w:rsidRPr="00381F16">
        <w:t>Despite gradually emerging from the shadow of the pandemic</w:t>
      </w:r>
      <w:r w:rsidR="00101DEA">
        <w:t xml:space="preserve"> nowadays</w:t>
      </w:r>
      <w:r w:rsidR="00381F16" w:rsidRPr="00381F16">
        <w:t xml:space="preserve">, the financial market </w:t>
      </w:r>
      <w:r w:rsidR="00381F16">
        <w:rPr>
          <w:rFonts w:hint="eastAsia"/>
        </w:rPr>
        <w:t>was</w:t>
      </w:r>
      <w:r w:rsidR="00381F16">
        <w:t xml:space="preserve"> among the first to be</w:t>
      </w:r>
      <w:r w:rsidR="00381F16" w:rsidRPr="00381F16">
        <w:t xml:space="preserve"> severely impacted by the outbreak.</w:t>
      </w:r>
      <w:r w:rsidR="00381F16">
        <w:t xml:space="preserve"> </w:t>
      </w:r>
      <w:r w:rsidR="006C1C85">
        <w:t>DIJA, S&amp;P500 and other major index suffered record-breaking drops during the 2020 stock market crash.</w:t>
      </w:r>
    </w:p>
    <w:p w14:paraId="2B811DE1" w14:textId="6AF652A1" w:rsidR="00694B79" w:rsidRDefault="00694B79" w:rsidP="00F701BA">
      <w:r>
        <w:tab/>
      </w:r>
      <w:r w:rsidR="00172A93" w:rsidRPr="00172A93">
        <w:t>Since the beginning of the pandemic, there has been a great deal of research into how the virus affects financial markets. The results have varied widely from country to country. The Chinese stock market has been severely affected, while studies have found relatively little long-term impact on the U.S. market</w:t>
      </w:r>
      <w:r w:rsidR="005C306B">
        <w:t xml:space="preserve"> </w:t>
      </w:r>
      <w:r w:rsidR="006827E6">
        <w:fldChar w:fldCharType="begin"/>
      </w:r>
      <w:r w:rsidR="00274490">
        <w:instrText xml:space="preserve"> ADDIN ZOTERO_ITEM CSL_CITATION {"citationID":"a1veohvqf7u","properties":{"formattedCitation":"(Gao et al., 2022)","plainCitation":"(Gao et al., 2022)","noteIndex":0},"citationItems":[{"id":1,"uris":["http://zotero.org/users/9817264/items/QJDPBQDX"],"itemData":{"id":1,"type":"article-journal","abstract":"This paper presents a novel wavelet-based quantile-on-quantile method for comparing the impact of COVID-19 on stock market volatility between the U.S. and China. Wavelet decomposition shows that the impact has stronger regularity in the lower frequency domain. Compared with oil price fluctuations, COVID-19 is the main reason for the sharp fluctuation of the U.S. stock market. Unlike China, however, the strong growth of daily new cases, which continued for months, has made the U.S. stock market insensitive to COVID-19. In addition, the particularly loose interest rate policy has effectively suppressed the volatility of the U.S. stock market. However, in contrast to China, the near zero interest rate applied by the U.S. makes it difficult to generate sufficient monetary policy space to address a new potential crisis. The result of this study presents the differences of the financial market response under different epidemic management modes. Under the background that COVID-19 is not effectively controlled, a loose monetary policy may be an expedient measure to stabilise the market. This is of great practical significance towards achieving epidemic control and financial market stability under the background of the global spread of COVID-19.","container-title":"Economic Research-Ekonomska Istraživanja","DOI":"10.1080/1331677X.2021.1906730","ISSN":"1331-677X","issue":"1","note":"publisher: Routledge\n_eprint: https://doi.org/10.1080/1331677X.2021.1906730","page":"1686-1706","source":"Taylor and Francis+NEJM","title":"To what extent does COVID-19 drive stock market volatility? A comparison between the U.S. and China","title-short":"To what extent does COVID-19 drive stock market volatility?","volume":"35","author":[{"family":"Gao","given":"Xue"},{"family":"Ren","given":"Yixin"},{"family":"Umar","given":"Muhammad"}],"issued":{"date-parts":[["2022",12,31]]}}}],"schema":"https://github.com/citation-style-language/schema/raw/master/csl-citation.json"} </w:instrText>
      </w:r>
      <w:r w:rsidR="006827E6">
        <w:fldChar w:fldCharType="separate"/>
      </w:r>
      <w:r w:rsidR="00274490" w:rsidRPr="00274490">
        <w:rPr>
          <w:kern w:val="0"/>
        </w:rPr>
        <w:t>(Gao et al., 2022)</w:t>
      </w:r>
      <w:r w:rsidR="006827E6">
        <w:fldChar w:fldCharType="end"/>
      </w:r>
      <w:r w:rsidR="00172A93">
        <w:rPr>
          <w:rFonts w:hint="eastAsia"/>
        </w:rPr>
        <w:t>.</w:t>
      </w:r>
      <w:r w:rsidR="00172A93">
        <w:t xml:space="preserve"> Such gap in the role of COVID-19 towards the stock market could result from the </w:t>
      </w:r>
      <w:r w:rsidR="00DB0AFF">
        <w:t xml:space="preserve">divergent </w:t>
      </w:r>
      <w:r w:rsidR="00172A93">
        <w:t xml:space="preserve">health policies issued by governments </w:t>
      </w:r>
      <w:r w:rsidR="006827E6">
        <w:fldChar w:fldCharType="begin"/>
      </w:r>
      <w:r w:rsidR="00274490">
        <w:instrText xml:space="preserve"> ADDIN ZOTERO_ITEM CSL_CITATION {"citationID":"a16ordr4peq","properties":{"formattedCitation":"(Capelle-Blancard &amp; Desroziers, 2020)","plainCitation":"(Capelle-Blancard &amp; Desroziers, 2020)","noteIndex":0},"citationItems":[{"id":96,"uris":["http://zotero.org/users/9817264/items/6WWUH6CV"],"itemData":{"id":96,"type":"report","abstract":"During the COVID-19 pandemic, while the world economy suffered the worst crisis since the Great Depression, the response of stock markets has raised concerns. Several economists (including some Nobel laureates) have seen these reactions as evidence that stock markets are not fully efficient, while others have emphasized the difficulty of assessing the dramatic flow of information about the pandemic and its economic consequences. In this paper, we assess how stock markets have integrated public information about the COVID-19, the subsequent lockdowns and the policy reactions. Although the COVID-19 shock has been global, not all countries have been impacted in the same way, and they have not reacted in the same way. We take advantage of this strong heterogeneity. We consider a panel of 74 countries with daily information about the health and economic crisis, from January to April 2020. Stock market reaction can be summarized as follows. 1) Stock markets initially ignored the pandemic (until Feb. 21), before reacted strongly to the growing number of infected people (Feb. 23 to Mar. 20), while volatility surged and concerns about the pandemic arose; following the intervention of central banks (Mar. 23 to Apr. 30), however, shareholders no longer seemed troubled by news of the health crisis, and prices rebound all around the world. 2) Country-specific characteristics appear to have had no influence on stock market response. 3) Investors were sensitive to the number of COVID-19 cases in neighbouring but mostly wealthy countries. 4) Credit facilities and government guarantees, lower policy interest rates, and lockdown measures mitigated the decline in domestic stock prices. Overall, these results suggest that stock markets have been less sensitive to each country’ macroeconomic fundamentals prior the crisis, than to their short-term reaction during the crisis. However, our selected variables explain only a small part of the stock market variations, so it is hard to deny that the link between stock price movements and fundamentals have been anything other than loose.","event-place":"Rochester, NY","genre":"SSRN Scholarly Paper","language":"en","note":"DOI: 10.2139/ssrn.3638208","number":"3638208","publisher":"Social Science Research Network","publisher-place":"Rochester, NY","source":"papers.ssrn.com","title":"The Stock Market Is not the Economy? Insights from the COVID-19 Crisis","title-short":"The Stock Market Is not the Economy?","URL":"https://papers.ssrn.com/abstract=3638208","author":[{"family":"Capelle-Blancard","given":"Gunther"},{"family":"Desroziers","given":"Adrien"}],"accessed":{"date-parts":[["2022",9,15]]},"issued":{"date-parts":[["2020",6,16]]}}}],"schema":"https://github.com/citation-style-language/schema/raw/master/csl-citation.json"} </w:instrText>
      </w:r>
      <w:r w:rsidR="006827E6">
        <w:fldChar w:fldCharType="separate"/>
      </w:r>
      <w:r w:rsidR="00274490" w:rsidRPr="00274490">
        <w:rPr>
          <w:kern w:val="0"/>
        </w:rPr>
        <w:t>(Capelle-Blancard &amp; Desroziers, 2020)</w:t>
      </w:r>
      <w:r w:rsidR="006827E6">
        <w:fldChar w:fldCharType="end"/>
      </w:r>
      <w:r w:rsidR="00172A93">
        <w:t>.</w:t>
      </w:r>
    </w:p>
    <w:p w14:paraId="18F9094E" w14:textId="138D281A" w:rsidR="00DB0AFF" w:rsidRDefault="00DB0AFF" w:rsidP="000943C4">
      <w:r>
        <w:tab/>
        <w:t xml:space="preserve">Indeed, China and the U.S. had very distinct policies dealing with the virus, </w:t>
      </w:r>
      <w:r w:rsidRPr="00DB0AFF">
        <w:t>which has led to a huge difference in how the outbreak has infected and in the daily lives of citizens</w:t>
      </w:r>
      <w:r w:rsidR="00752CED">
        <w:t xml:space="preserve">. </w:t>
      </w:r>
      <w:r>
        <w:rPr>
          <w:rFonts w:hint="eastAsia"/>
        </w:rPr>
        <w:t>W</w:t>
      </w:r>
      <w:r>
        <w:t xml:space="preserve">hile the two countries both had massive lockdown period in early 2020, the U.S. gradually </w:t>
      </w:r>
      <w:r w:rsidR="00233F1D">
        <w:t xml:space="preserve">lifted the stay-at-home policy later that year. </w:t>
      </w:r>
      <w:r w:rsidR="00233F1D">
        <w:rPr>
          <w:rFonts w:hint="eastAsia"/>
        </w:rPr>
        <w:t>W</w:t>
      </w:r>
      <w:r w:rsidR="00233F1D">
        <w:t xml:space="preserve">hile </w:t>
      </w:r>
      <w:r w:rsidR="00233F1D" w:rsidRPr="00233F1D">
        <w:t xml:space="preserve">China insisted on a </w:t>
      </w:r>
      <w:r w:rsidR="00233F1D">
        <w:t>lockdown</w:t>
      </w:r>
      <w:r w:rsidR="00233F1D" w:rsidRPr="00233F1D">
        <w:t xml:space="preserve"> policy when case</w:t>
      </w:r>
      <w:r w:rsidR="00233F1D">
        <w:t>s</w:t>
      </w:r>
      <w:r w:rsidR="00233F1D" w:rsidRPr="00233F1D">
        <w:t xml:space="preserve"> of COVID-19 was confirmed and banned international travelers; </w:t>
      </w:r>
      <w:r w:rsidR="00233F1D">
        <w:t>such</w:t>
      </w:r>
      <w:r w:rsidR="00233F1D" w:rsidRPr="00233F1D">
        <w:t xml:space="preserve"> policy was </w:t>
      </w:r>
      <w:r w:rsidR="00233F1D">
        <w:t>not</w:t>
      </w:r>
      <w:r w:rsidR="00233F1D" w:rsidRPr="00233F1D">
        <w:t xml:space="preserve"> lifted </w:t>
      </w:r>
      <w:r w:rsidR="00233F1D">
        <w:t>until</w:t>
      </w:r>
      <w:r w:rsidR="00233F1D" w:rsidRPr="00233F1D">
        <w:t xml:space="preserve"> December </w:t>
      </w:r>
      <w:r w:rsidR="00233F1D">
        <w:t xml:space="preserve">2022. </w:t>
      </w:r>
      <w:r w:rsidR="00233F1D" w:rsidRPr="00233F1D">
        <w:t>These differences in policy development led to significant disparities in infection</w:t>
      </w:r>
      <w:r w:rsidR="00233F1D">
        <w:t xml:space="preserve"> </w:t>
      </w:r>
      <w:r w:rsidR="00233F1D">
        <w:rPr>
          <w:rFonts w:hint="eastAsia"/>
        </w:rPr>
        <w:t>situations</w:t>
      </w:r>
      <w:r w:rsidR="00233F1D">
        <w:t xml:space="preserve">. </w:t>
      </w:r>
      <w:r w:rsidR="00E92A2F">
        <w:t xml:space="preserve">At the end of </w:t>
      </w:r>
      <w:r w:rsidR="00BD547E">
        <w:t>October 2022</w:t>
      </w:r>
      <w:r w:rsidR="00E92A2F">
        <w:t xml:space="preserve">, the U.S. had totally </w:t>
      </w:r>
      <w:r w:rsidR="00BD547E">
        <w:t>96,175,252</w:t>
      </w:r>
      <w:r w:rsidR="00BD547E">
        <w:rPr>
          <w:rFonts w:hint="eastAsia"/>
        </w:rPr>
        <w:t xml:space="preserve"> </w:t>
      </w:r>
      <w:r w:rsidR="00C63E0C">
        <w:t xml:space="preserve">confirmed cases, while </w:t>
      </w:r>
      <w:r w:rsidR="00BD547E">
        <w:t xml:space="preserve">mainland </w:t>
      </w:r>
      <w:r w:rsidR="00C63E0C">
        <w:t xml:space="preserve">China only had </w:t>
      </w:r>
      <w:r w:rsidR="00BD547E">
        <w:t>1,096,447 officially confirmed cases (including the no-</w:t>
      </w:r>
      <w:r w:rsidR="00BD547E">
        <w:lastRenderedPageBreak/>
        <w:t>symptom cases).</w:t>
      </w:r>
    </w:p>
    <w:p w14:paraId="3CD37F49" w14:textId="45358FD5" w:rsidR="00BD547E" w:rsidRDefault="00BD547E" w:rsidP="000943C4">
      <w:r>
        <w:tab/>
      </w:r>
      <w:proofErr w:type="gramStart"/>
      <w:r>
        <w:t>In spite of</w:t>
      </w:r>
      <w:proofErr w:type="gramEnd"/>
      <w:r>
        <w:t xml:space="preserve"> the distinct healthcare policies, the novel coronavirus itself is also developing a large number of variants, </w:t>
      </w:r>
      <w:r w:rsidRPr="00C60628">
        <w:t xml:space="preserve">the most representative ones being the Delta </w:t>
      </w:r>
      <w:r>
        <w:t xml:space="preserve">variant </w:t>
      </w:r>
      <w:r w:rsidRPr="00C60628">
        <w:t xml:space="preserve">and </w:t>
      </w:r>
      <w:r>
        <w:t xml:space="preserve">the </w:t>
      </w:r>
      <w:r w:rsidRPr="00C60628">
        <w:t>Omicron variant.</w:t>
      </w:r>
      <w:r>
        <w:t xml:space="preserve"> </w:t>
      </w:r>
      <w:r w:rsidRPr="00C60628">
        <w:t xml:space="preserve">The emergence of these two variants </w:t>
      </w:r>
      <w:r w:rsidR="00E971BB">
        <w:t xml:space="preserve">have </w:t>
      </w:r>
      <w:r w:rsidRPr="00C60628">
        <w:t xml:space="preserve">significantly changed the </w:t>
      </w:r>
      <w:r>
        <w:t xml:space="preserve">spreading pattern of the virus, the infection </w:t>
      </w:r>
      <w:r w:rsidR="00521F1E">
        <w:t>rate,</w:t>
      </w:r>
      <w:r>
        <w:t xml:space="preserve"> and the death rate</w:t>
      </w:r>
      <w:r w:rsidR="00E971BB">
        <w:t>.</w:t>
      </w:r>
      <w:r w:rsidR="00317971">
        <w:t xml:space="preserve"> </w:t>
      </w:r>
      <w:r w:rsidR="00317971">
        <w:rPr>
          <w:rFonts w:hint="eastAsia"/>
        </w:rPr>
        <w:t>Countries</w:t>
      </w:r>
      <w:r w:rsidR="00317971">
        <w:t xml:space="preserve"> also needed to adapt new policies to deal with the Covid-19 variants.</w:t>
      </w:r>
    </w:p>
    <w:p w14:paraId="45EDA7B8" w14:textId="542638EB" w:rsidR="00317971" w:rsidRDefault="00317971" w:rsidP="000943C4">
      <w:r>
        <w:tab/>
      </w:r>
      <w:r w:rsidRPr="00317971">
        <w:t>The emergence of the Omicron variant at the end of 2021 proved to be a game changer in the ongoing COVID-19 pandemic. With its increased transmissibility, it rapidly spread across the globe, causing a surge in COVID-19 cases and hospitalizations. Countries around the world responded by updating their policies and guidelines to control the spread of the virus.</w:t>
      </w:r>
      <w:r>
        <w:t xml:space="preserve"> To be specific, the US </w:t>
      </w:r>
      <w:r w:rsidR="00FF5250">
        <w:t>issued new recommendations of mask wearing and travel restrictions. While China published more aggressive approach including strict lockdowns, mass testing and contact tracing measures.</w:t>
      </w:r>
    </w:p>
    <w:p w14:paraId="24708FB0" w14:textId="7290EB27" w:rsidR="00311A3B" w:rsidRDefault="00FF5250" w:rsidP="000943C4">
      <w:r>
        <w:tab/>
      </w:r>
      <w:r w:rsidR="00311A3B" w:rsidRPr="00311A3B">
        <w:t xml:space="preserve">However, little research has been conducted on the Omicron variant's impact on the global financial market, as most studies focus on the original COVID-19 virus. Therefore, this study aims to investigate the effects of the Omicron variant on financial markets, and how it differs from the </w:t>
      </w:r>
      <w:r w:rsidR="00311A3B">
        <w:t>first outbreak</w:t>
      </w:r>
      <w:r w:rsidR="00311A3B" w:rsidRPr="00311A3B">
        <w:t>. Specifically, this study will focus on the stock markets of China and the US, which are the two largest financial markets in the world and have distinct policies related to the COVID-19 pandemic. By comparing the effects of the Omicron variant with those of the original virus, this study aims to shed light on the unique impact of the Omicron variant on the financial market</w:t>
      </w:r>
      <w:r w:rsidR="00311A3B">
        <w:t>s</w:t>
      </w:r>
      <w:r w:rsidR="00311A3B" w:rsidRPr="00311A3B">
        <w:t>.</w:t>
      </w:r>
    </w:p>
    <w:p w14:paraId="027932C7" w14:textId="2A07C6D0" w:rsidR="00311A3B" w:rsidRPr="00AE142A" w:rsidRDefault="00311A3B" w:rsidP="000943C4">
      <w:pPr>
        <w:rPr>
          <w:color w:val="000000" w:themeColor="text1"/>
        </w:rPr>
      </w:pPr>
      <w:r>
        <w:tab/>
      </w:r>
      <w:r w:rsidR="00EB136C">
        <w:t xml:space="preserve">The most intuitive access to Covid-19 situation would be to use the infection cases data, </w:t>
      </w:r>
      <w:r w:rsidR="00EB136C">
        <w:lastRenderedPageBreak/>
        <w:t>including infected cases, death cases, and cured cases</w:t>
      </w:r>
      <w:r w:rsidR="00BD3625">
        <w:t xml:space="preserve">, which are adapted by many literatures. However, with the Omicron variant, these case numbers boosted greatly, but not necessarily reflecting the true attention on the pandemic by the </w:t>
      </w:r>
      <w:proofErr w:type="gramStart"/>
      <w:r w:rsidR="00BD3625">
        <w:t>general public</w:t>
      </w:r>
      <w:proofErr w:type="gramEnd"/>
      <w:r w:rsidR="00BD3625">
        <w:t xml:space="preserve">. Therefore, this paper takes the initiative to use not only Covid-19 cases but also the search index, to represent the developing trend </w:t>
      </w:r>
      <w:r w:rsidR="00BF3335">
        <w:t xml:space="preserve">of </w:t>
      </w:r>
      <w:r w:rsidR="00BD3625">
        <w:t>the pandemic.</w:t>
      </w:r>
      <w:r w:rsidR="00BF3335">
        <w:t xml:space="preserve"> </w:t>
      </w:r>
      <w:r w:rsidR="00DC16FD">
        <w:t xml:space="preserve">Such search index reflects how many times a certain keyword has been searched within a time range. </w:t>
      </w:r>
      <w:r w:rsidR="00BF3335">
        <w:t>For China and the US, Baidu Search Index and Google Search Trends</w:t>
      </w:r>
      <w:r w:rsidR="00AE142A">
        <w:t xml:space="preserve"> </w:t>
      </w:r>
      <w:r w:rsidR="00AE142A">
        <w:rPr>
          <w:rFonts w:hint="eastAsia"/>
        </w:rPr>
        <w:t>are</w:t>
      </w:r>
      <w:r w:rsidR="00AE142A">
        <w:t xml:space="preserve"> used</w:t>
      </w:r>
      <w:r w:rsidR="00BF3335">
        <w:t xml:space="preserve"> </w:t>
      </w:r>
      <w:r w:rsidR="008F69B4">
        <w:t>respectively</w:t>
      </w:r>
      <w:r w:rsidR="00AE142A">
        <w:t xml:space="preserve">. </w:t>
      </w:r>
    </w:p>
    <w:p w14:paraId="1C0329D0" w14:textId="5D8887AD" w:rsidR="008F69B4" w:rsidRDefault="008F69B4" w:rsidP="000943C4">
      <w:r>
        <w:tab/>
        <w:t xml:space="preserve">For the financial market, daily stock return of S&amp;P500 and CSI300, along with the corresponding Volatility Index are </w:t>
      </w:r>
      <w:r w:rsidR="009D7AF2">
        <w:t>exploited. These two indices are</w:t>
      </w:r>
      <w:r w:rsidR="00AE142A">
        <w:t xml:space="preserve"> widely regarded as benchmarks for the US and China stock market.</w:t>
      </w:r>
    </w:p>
    <w:p w14:paraId="7837DE12" w14:textId="1929A19D" w:rsidR="002A1592" w:rsidRPr="00D2226C" w:rsidRDefault="002A1592" w:rsidP="000943C4">
      <w:pPr>
        <w:rPr>
          <w:color w:val="000000" w:themeColor="text1"/>
        </w:rPr>
      </w:pPr>
      <w:r>
        <w:tab/>
      </w:r>
      <w:r w:rsidR="00A11240">
        <w:rPr>
          <w:color w:val="000000" w:themeColor="text1"/>
        </w:rPr>
        <w:t xml:space="preserve">The models used for this study are mainly regressions on the stock market and Covid-19. OLS regressions for different outbreaks are used to study the impact of Covid-19 </w:t>
      </w:r>
      <w:r w:rsidR="00A92F66">
        <w:rPr>
          <w:color w:val="000000" w:themeColor="text1"/>
        </w:rPr>
        <w:t xml:space="preserve">in specific time frames. Monthly fixed effects regressions focus on the robustness of independent variables by controlling for short-time </w:t>
      </w:r>
      <w:r w:rsidR="00A92F66">
        <w:t>variability. Then, interaction terms for Search Index are utilized to study the different impact of Covid-19 in different virus outbreaks.</w:t>
      </w:r>
    </w:p>
    <w:p w14:paraId="1A21E27F" w14:textId="619157EB" w:rsidR="00F701BA" w:rsidRPr="00F701BA" w:rsidRDefault="00AE142A" w:rsidP="00541DAD">
      <w:pPr>
        <w:ind w:firstLine="360"/>
        <w:rPr>
          <w:color w:val="000000" w:themeColor="text1"/>
        </w:rPr>
      </w:pPr>
      <w:r w:rsidRPr="00F701BA">
        <w:rPr>
          <w:color w:val="000000" w:themeColor="text1"/>
        </w:rPr>
        <w:t>The remainder of the paper is organized as follows. Section 2 summarizes the</w:t>
      </w:r>
      <w:r w:rsidRPr="00F701BA">
        <w:rPr>
          <w:rFonts w:hint="eastAsia"/>
          <w:color w:val="000000" w:themeColor="text1"/>
        </w:rPr>
        <w:t xml:space="preserve"> </w:t>
      </w:r>
      <w:r w:rsidRPr="00F701BA">
        <w:rPr>
          <w:color w:val="000000" w:themeColor="text1"/>
        </w:rPr>
        <w:t xml:space="preserve">literature. The data and </w:t>
      </w:r>
      <w:r w:rsidR="002A1592" w:rsidRPr="00F701BA">
        <w:rPr>
          <w:color w:val="000000" w:themeColor="text1"/>
        </w:rPr>
        <w:t>methodology</w:t>
      </w:r>
      <w:r w:rsidRPr="00F701BA">
        <w:rPr>
          <w:color w:val="000000" w:themeColor="text1"/>
        </w:rPr>
        <w:t xml:space="preserve"> are discussed in Section </w:t>
      </w:r>
      <w:r w:rsidR="002A1592" w:rsidRPr="00F701BA">
        <w:rPr>
          <w:color w:val="000000" w:themeColor="text1"/>
        </w:rPr>
        <w:t>3</w:t>
      </w:r>
      <w:r w:rsidR="00F701BA" w:rsidRPr="00F701BA">
        <w:rPr>
          <w:color w:val="000000" w:themeColor="text1"/>
        </w:rPr>
        <w:t xml:space="preserve"> and Section 4</w:t>
      </w:r>
      <w:r w:rsidRPr="00F701BA">
        <w:rPr>
          <w:color w:val="000000" w:themeColor="text1"/>
        </w:rPr>
        <w:t xml:space="preserve">. Section </w:t>
      </w:r>
      <w:r w:rsidR="00F701BA" w:rsidRPr="00F701BA">
        <w:rPr>
          <w:color w:val="000000" w:themeColor="text1"/>
        </w:rPr>
        <w:t>5</w:t>
      </w:r>
      <w:r w:rsidRPr="00F701BA">
        <w:rPr>
          <w:color w:val="000000" w:themeColor="text1"/>
        </w:rPr>
        <w:t xml:space="preserve">reports the results, and Section </w:t>
      </w:r>
      <w:r w:rsidR="00F701BA" w:rsidRPr="00F701BA">
        <w:rPr>
          <w:color w:val="000000" w:themeColor="text1"/>
        </w:rPr>
        <w:t>6</w:t>
      </w:r>
      <w:r w:rsidRPr="00F701BA">
        <w:rPr>
          <w:color w:val="000000" w:themeColor="text1"/>
        </w:rPr>
        <w:t xml:space="preserve"> concludes. Some of the </w:t>
      </w:r>
      <w:r w:rsidR="002A1592" w:rsidRPr="00F701BA">
        <w:rPr>
          <w:color w:val="000000" w:themeColor="text1"/>
        </w:rPr>
        <w:t>tables and figures</w:t>
      </w:r>
      <w:r w:rsidRPr="00F701BA">
        <w:rPr>
          <w:color w:val="000000" w:themeColor="text1"/>
        </w:rPr>
        <w:t xml:space="preserve"> are relegated to the</w:t>
      </w:r>
      <w:r w:rsidRPr="00F701BA">
        <w:rPr>
          <w:rFonts w:hint="eastAsia"/>
          <w:color w:val="000000" w:themeColor="text1"/>
        </w:rPr>
        <w:t xml:space="preserve"> </w:t>
      </w:r>
      <w:r w:rsidRPr="00F701BA">
        <w:rPr>
          <w:color w:val="000000" w:themeColor="text1"/>
        </w:rPr>
        <w:t>Appendix.</w:t>
      </w:r>
    </w:p>
    <w:p w14:paraId="554062CF" w14:textId="025BE328" w:rsidR="00AE142A" w:rsidRPr="00F07432" w:rsidRDefault="00F701BA" w:rsidP="00F701BA">
      <w:pPr>
        <w:widowControl/>
        <w:spacing w:line="240" w:lineRule="auto"/>
        <w:jc w:val="left"/>
        <w:rPr>
          <w:color w:val="44546A" w:themeColor="text2"/>
        </w:rPr>
      </w:pPr>
      <w:r>
        <w:rPr>
          <w:color w:val="44546A" w:themeColor="text2"/>
        </w:rPr>
        <w:br w:type="page"/>
      </w:r>
    </w:p>
    <w:p w14:paraId="6658F9C8" w14:textId="0C8DA777" w:rsidR="00AE142A" w:rsidRPr="00E01F5D" w:rsidRDefault="00AE142A" w:rsidP="00F774C7">
      <w:pPr>
        <w:pStyle w:val="1"/>
        <w:numPr>
          <w:ilvl w:val="0"/>
          <w:numId w:val="7"/>
        </w:numPr>
      </w:pPr>
      <w:bookmarkStart w:id="20" w:name="_Toc132479703"/>
      <w:bookmarkStart w:id="21" w:name="_Toc132479803"/>
      <w:bookmarkStart w:id="22" w:name="_Toc132479889"/>
      <w:bookmarkStart w:id="23" w:name="_Toc132479966"/>
      <w:bookmarkStart w:id="24" w:name="_Toc132490374"/>
      <w:bookmarkStart w:id="25" w:name="_Toc132490859"/>
      <w:bookmarkStart w:id="26" w:name="_Toc132491256"/>
      <w:bookmarkStart w:id="27" w:name="_Toc132491380"/>
      <w:bookmarkStart w:id="28" w:name="_Toc132491650"/>
      <w:bookmarkStart w:id="29" w:name="_Toc133509761"/>
      <w:r w:rsidRPr="00E01F5D">
        <w:rPr>
          <w:rFonts w:hint="eastAsia"/>
        </w:rPr>
        <w:lastRenderedPageBreak/>
        <w:t>L</w:t>
      </w:r>
      <w:r w:rsidRPr="00E01F5D">
        <w:t>iterature Review</w:t>
      </w:r>
      <w:bookmarkEnd w:id="20"/>
      <w:bookmarkEnd w:id="21"/>
      <w:bookmarkEnd w:id="22"/>
      <w:bookmarkEnd w:id="23"/>
      <w:bookmarkEnd w:id="24"/>
      <w:bookmarkEnd w:id="25"/>
      <w:bookmarkEnd w:id="26"/>
      <w:bookmarkEnd w:id="27"/>
      <w:bookmarkEnd w:id="28"/>
      <w:bookmarkEnd w:id="29"/>
    </w:p>
    <w:p w14:paraId="653AD7C6" w14:textId="067C6CC0" w:rsidR="0045187C" w:rsidRPr="0045187C" w:rsidRDefault="0045187C" w:rsidP="0018188C">
      <w:pPr>
        <w:ind w:firstLine="360"/>
      </w:pPr>
      <w:r w:rsidRPr="0045187C">
        <w:t xml:space="preserve">Since the outbreak of COVID-19, enormous research studies have been done on its impact to the world financial market. Given that COVID-19 is an </w:t>
      </w:r>
      <w:r w:rsidRPr="0045187C">
        <w:rPr>
          <w:rFonts w:hint="eastAsia"/>
        </w:rPr>
        <w:t>international</w:t>
      </w:r>
      <w:r w:rsidRPr="0045187C">
        <w:t xml:space="preserve"> major event, it has greatly influenced </w:t>
      </w:r>
      <w:r w:rsidRPr="0045187C">
        <w:rPr>
          <w:rFonts w:hint="eastAsia"/>
        </w:rPr>
        <w:t>all</w:t>
      </w:r>
      <w:r w:rsidRPr="0045187C">
        <w:t xml:space="preserve"> parts of the finance market, and studies have focused on different aspects of its significance. </w:t>
      </w:r>
      <w:r w:rsidRPr="0045187C">
        <w:rPr>
          <w:rFonts w:hint="eastAsia"/>
        </w:rPr>
        <w:t>With</w:t>
      </w:r>
      <w:r w:rsidRPr="0045187C">
        <w:t xml:space="preserve"> detailed research on different market indicators, different pandemic indicators, different </w:t>
      </w:r>
      <w:r w:rsidRPr="0045187C">
        <w:rPr>
          <w:rFonts w:hint="eastAsia"/>
        </w:rPr>
        <w:t>industries</w:t>
      </w:r>
      <w:r w:rsidRPr="0045187C">
        <w:t xml:space="preserve"> and countries, timeline and policies, previous studies have a general conclusion that COVID-19 does have huge impact on the financial world at the beginning of the outbreak, which became less powerful over time and varied across contexts.</w:t>
      </w:r>
    </w:p>
    <w:p w14:paraId="1D74A1E5" w14:textId="6D295147" w:rsidR="0045187C" w:rsidRPr="0045187C" w:rsidRDefault="0045187C" w:rsidP="000943C4">
      <w:pPr>
        <w:ind w:firstLine="420"/>
      </w:pPr>
      <w:r w:rsidRPr="0045187C">
        <w:t xml:space="preserve">The mainstream to access financial market is through stock index, as plenty of studies found the significant relationship between stock return and COVID-19 cases. Besides stock return, Zhang et al. specifically looked into stock volatility risk and found that global financial market risk increased substantially due to the outbreak and uncertainty in pandemic </w:t>
      </w:r>
      <w:r w:rsidR="006827E6">
        <w:fldChar w:fldCharType="begin"/>
      </w:r>
      <w:r w:rsidR="00274490">
        <w:instrText xml:space="preserve"> ADDIN ZOTERO_ITEM CSL_CITATION {"citationID":"a1i53jo7uag","properties":{"formattedCitation":"\\uldash{(Zhang et al., 2020)}","plainCitation":"(Zhang et al., 2020)","dontUpdate":true,"noteIndex":0},"citationItems":[{"id":8,"uris":["http://zotero.org/users/9817264/items/W8WIK6YC"],"itemData":{"id":8,"type":"article-journal","abstract":"The rapid spread of coronavirus (COVID-19) has dramatic impacts on financial markets all over the world. It has created an unprecedented level of risk, causing investors to suffer significant loses in a very short period of time. This paper aims to map the general patterns of country-specific risks and systemic risks in the global financial markets. It also analyses the potential consequence of policy interventions, such as the US’ decision to implement a zero-percent interest rate and unlimited quantitative easing (QE), and to what extent these policies may introduce further uncertainties into global financial markets.","container-title":"Finance Research Letters","DOI":"10.1016/j.frl.2020.101528","ISSN":"1544-6123","journalAbbreviation":"Finance Research Letters","language":"en","page":"101528","source":"ScienceDirect","title":"Financial markets under the global pandemic of COVID-19","volume":"36","author":[{"family":"Zhang","given":"Dayong"},{"family":"Hu","given":"Min"},{"family":"Ji","given":"Qiang"}],"issued":{"date-parts":[["2020",10,1]]}}}],"schema":"https://github.com/citation-style-language/schema/raw/master/csl-citation.json"} </w:instrText>
      </w:r>
      <w:r w:rsidR="006827E6">
        <w:fldChar w:fldCharType="separate"/>
      </w:r>
      <w:r w:rsidR="006827E6">
        <w:rPr>
          <w:kern w:val="0"/>
          <w:u w:val="dash"/>
        </w:rPr>
        <w:t>(</w:t>
      </w:r>
      <w:r w:rsidR="006827E6" w:rsidRPr="006827E6">
        <w:rPr>
          <w:kern w:val="0"/>
          <w:u w:val="dash"/>
        </w:rPr>
        <w:t>2020)</w:t>
      </w:r>
      <w:r w:rsidR="006827E6">
        <w:fldChar w:fldCharType="end"/>
      </w:r>
      <w:r w:rsidRPr="0045187C">
        <w:t>.</w:t>
      </w:r>
      <w:r w:rsidRPr="0045187C">
        <w:rPr>
          <w:rFonts w:hint="eastAsia"/>
        </w:rPr>
        <w:t xml:space="preserve"> </w:t>
      </w:r>
      <w:proofErr w:type="spellStart"/>
      <w:r w:rsidRPr="0045187C">
        <w:t>Ozili</w:t>
      </w:r>
      <w:proofErr w:type="spellEnd"/>
      <w:r w:rsidRPr="0045187C">
        <w:t xml:space="preserve"> and Arun investigated macroeconomic variables such as global inflation rate, unemployment rate and energy commodity index, where a positive relationship with COVID-19 death cases is found </w:t>
      </w:r>
      <w:r w:rsidR="006827E6">
        <w:fldChar w:fldCharType="begin"/>
      </w:r>
      <w:r w:rsidR="00274490">
        <w:instrText xml:space="preserve"> ADDIN ZOTERO_ITEM CSL_CITATION {"citationID":"a1oeh5mro53","properties":{"formattedCitation":"\\uldash{(Ozili &amp; Arun, n.d.)}","plainCitation":"(Ozili &amp; Arun, n.d.)","dontUpdate":true,"noteIndex":0},"citationItems":[{"id":50,"uris":["http://zotero.org/users/9817264/items/WKU8D4JR"],"itemData":{"id":50,"type":"article-journal","abstract":"How did a health crisis translate to an economic crisis? Why did the spread of the coronavirus bring the global economy to its knees? The answer lies in two methods by which coronavirus stifled economic activities. First, the spread of the virus encouraged social distancing which led to the shutdown of financial markets, corporate offices, businesses and events. Second, the exponential rate at which the virus was spreading, and the heightened uncertainty about how bad the situation could get, led to flight to safety in consumption and investment among consumers, investors and international trade partners. We focus on the period from the start of 2020 through March when the coronavirus began spreading into other countries and markets. We draw on realworld observations in assessing the restrictive measures, monetary policy measures, fiscal policy measures and the public health measures that were adopted during the period. We empirically examine the impact of social distancing policies on economic activities and stock market indices. We also empirically the effect of COVID infection cases and COVID deaths on macroeconomic performance during the 2020 to 2021 period. The findings reveal that the increasing number of lockdown days, monetary policy decisions and international travel restrictions severely affected the level of economic activities and the closing, opening, lowest and highest stock price of major stock market indices. We also find that the rising number of COVID cases and rising death cases led to a significant increase in global inflation rate, global unemployment rate, and global energy commodity index.","language":"en","page":"30","source":"Zotero","title":"Spillover of COVID-19: impact on the Global Economy","author":[{"family":"Ozili","given":"Peterson K"},{"family":"Arun","given":"Thankom G"}]}}],"schema":"https://github.com/citation-style-language/schema/raw/master/csl-citation.json"} </w:instrText>
      </w:r>
      <w:r w:rsidR="006827E6">
        <w:fldChar w:fldCharType="separate"/>
      </w:r>
      <w:r w:rsidR="006827E6" w:rsidRPr="006827E6">
        <w:rPr>
          <w:kern w:val="0"/>
          <w:u w:val="dash"/>
        </w:rPr>
        <w:t>(</w:t>
      </w:r>
      <w:r w:rsidR="006827E6">
        <w:rPr>
          <w:kern w:val="0"/>
          <w:u w:val="dash"/>
        </w:rPr>
        <w:t>2020</w:t>
      </w:r>
      <w:r w:rsidR="006827E6" w:rsidRPr="006827E6">
        <w:rPr>
          <w:kern w:val="0"/>
          <w:u w:val="dash"/>
        </w:rPr>
        <w:t>)</w:t>
      </w:r>
      <w:r w:rsidR="006827E6">
        <w:fldChar w:fldCharType="end"/>
      </w:r>
      <w:r w:rsidRPr="0045187C">
        <w:t xml:space="preserve">. Also, dividend futures showed a significant decline in expected growth rate </w:t>
      </w:r>
      <w:r w:rsidR="006827E6">
        <w:fldChar w:fldCharType="begin"/>
      </w:r>
      <w:r w:rsidR="00274490">
        <w:instrText xml:space="preserve"> ADDIN ZOTERO_ITEM CSL_CITATION {"citationID":"a1k0vos3vun","properties":{"formattedCitation":"(Gormsen &amp; Koijen, 2020)","plainCitation":"(Gormsen &amp; Koijen, 2020)","noteIndex":0},"citationItems":[{"id":77,"uris":["http://zotero.org/users/9817264/items/X6FH35AF"],"itemData":{"id":77,"type":"report","abstract":"We use data from the aggregate stock and dividend futures markets to quantify how investors' expectations about economic growth evolve across horizons in response to the new coronavirus (COVID-19) outbreak and subsequent policy responses until July 2020. Dividend futures, which are claims to dividends on the aggregate stock market in a particular year, can be used to directly compute a lower bound on growth expectations across maturities or to estimate expected growth using a forecasting model. We show how the actual forecast and the bound evolve over time. As of July 20, our forecast of annual growth in dividends points to a decline of 8% in both the US and Japan and a 14% decline in the EU compared to January 1. Our forecast of GDP growth points to a decline of 2% in the US and Japan and 3% in the EU. The lower bound on the change in expected dividends is -17% in the US and Japan and -28% in the EU at the 2-year horizon. News about fiscal stimulus around March 24 boosts the stock market and long-term growth but did little to increase short-term growth expectations. Expected dividend growth has improved since April 1 in all geographies.","event-place":"Rochester, NY","genre":"SSRN Scholarly Paper","language":"en","note":"DOI: 10.2139/ssrn.3555917","number":"3555917","publisher":"Social Science Research Network","publisher-place":"Rochester, NY","source":"papers.ssrn.com","title":"Coronavirus: Impact on Stock Prices and Growth Expectations","title-short":"Coronavirus","URL":"https://papers.ssrn.com/abstract=3555917","author":[{"family":"Gormsen","given":"Niels Joachim"},{"family":"Koijen","given":"Ralph S. J."}],"accessed":{"date-parts":[["2022",9,13]]},"issued":{"date-parts":[["2020",8,3]]}}}],"schema":"https://github.com/citation-style-language/schema/raw/master/csl-citation.json"} </w:instrText>
      </w:r>
      <w:r w:rsidR="006827E6">
        <w:fldChar w:fldCharType="separate"/>
      </w:r>
      <w:r w:rsidR="00274490" w:rsidRPr="00274490">
        <w:rPr>
          <w:kern w:val="0"/>
        </w:rPr>
        <w:t>(Gormsen &amp; Koijen, 2020)</w:t>
      </w:r>
      <w:r w:rsidR="006827E6">
        <w:fldChar w:fldCharType="end"/>
      </w:r>
      <w:r w:rsidRPr="0045187C">
        <w:t xml:space="preserve">. CAPE ratio indicates the sharp fall in equity market and the various recover pace of different countries </w:t>
      </w:r>
      <w:r w:rsidR="006827E6">
        <w:fldChar w:fldCharType="begin"/>
      </w:r>
      <w:r w:rsidR="00274490">
        <w:instrText xml:space="preserve"> ADDIN ZOTERO_ITEM CSL_CITATION {"citationID":"a1tb1ca6sge","properties":{"formattedCitation":"(Shiller et al., 2020)","plainCitation":"(Shiller et al., 2020)","noteIndex":0},"citationItems":[{"id":85,"uris":["http://zotero.org/users/9817264/items/BXXGCYCQ"],"itemData":{"id":85,"type":"report","abstract":"Campbell &amp; Shiller’s Cyclically-Adjusted-Price to Earnings ratio (CAPE), is well-known to characterize the strong relationship between an inflation adjusted earnings-price ratio and subsequent long-term returns, as first highlighted in their 1988 paper \"stock prices, earnings and expected dividends\". It has now become an often cited and followed measure of long-term equity market valuation.In this paper, we specifically examine how the ¢ape ratio has behaved over the COVID-19 pandemic period, referred to as the pandemic for shorthand hereafter, and we also extend our analysis beyond the United States (US) equity benchmark, to also look at the CAPE ratios for the United Kingdom (UK), Europe, Japan and China, to analyse the effect of the pandemic across the major equity markets globally. We investigate the CAPE ratios of these equity markets relative to the respective long-term interest rates markets and develop a measure which may be revealing to understand the current demand for equities relative to the alternative of long-term bonds.With the CAPE ratio now synonymous with long-term equity market valuations, its use as a tool to forecast equity market returns to form return expectations for the equities part of the portfolio is now relatively commonplace. As such, we show changes in such return expectations pre-pandemic versus current, across the regions, to highlight the impact of pandemic. An extension to this forecast was presented in Shiller (2015) where excess real returns of stocks over bonds were found to be influenced by both CAPE and real long-term interest rates, where this relationship had an R2 of 0.41. We therefore also extend the forecasts made to investigate the changes in excess real return of stocks over bonds pre-pandemic versus current, across the major equity markets to try and shed light on investors' strong preferences for equites over bonds during this pandemic.Lastly, to dissect some of the driving forces of the respective equity markets over the pandemic, we look to sector dynamics within each respective economy. Edwards &amp; Lazzara (2019) recently highlight the important role that sector dynamics can play in the returns of equity market country indices and as such, understanding these dynamics is especially important over the pandemic when comparing the relative performance of international markets.","event-place":"Rochester, NY","genre":"SSRN Scholarly Paper","language":"en","note":"DOI: 10.2139/ssrn.3714737","number":"3714737","publisher":"Social Science Research Network","publisher-place":"Rochester, NY","source":"papers.ssrn.com","title":"CAPE and the COVID-19 Pandemic Effect","URL":"https://papers.ssrn.com/abstract=3714737","author":[{"family":"Shiller","given":"Robert J."},{"family":"Black","given":"Laurence"},{"family":"Jivraj","given":"Farouk"}],"accessed":{"date-parts":[["2022",9,13]]},"issued":{"date-parts":[["2020",10,19]]}}}],"schema":"https://github.com/citation-style-language/schema/raw/master/csl-citation.json"} </w:instrText>
      </w:r>
      <w:r w:rsidR="006827E6">
        <w:fldChar w:fldCharType="separate"/>
      </w:r>
      <w:r w:rsidR="00274490" w:rsidRPr="00274490">
        <w:rPr>
          <w:kern w:val="0"/>
        </w:rPr>
        <w:t>(Shiller et al., 2020)</w:t>
      </w:r>
      <w:r w:rsidR="006827E6">
        <w:fldChar w:fldCharType="end"/>
      </w:r>
      <w:r w:rsidRPr="0045187C">
        <w:t>.</w:t>
      </w:r>
    </w:p>
    <w:p w14:paraId="5EFF35A5" w14:textId="6F824220" w:rsidR="002A1713" w:rsidRDefault="0045187C" w:rsidP="006827E6">
      <w:pPr>
        <w:ind w:firstLine="420"/>
      </w:pPr>
      <w:r w:rsidRPr="0045187C">
        <w:t xml:space="preserve">For the measurement of COVID-19, </w:t>
      </w:r>
      <w:r>
        <w:t>previous literature found different level of significance for confirmed, death, and cured cases in different models.</w:t>
      </w:r>
      <w:r w:rsidRPr="0045187C">
        <w:t xml:space="preserve"> In China and some of the first countries affected by the outbreak, stock markets were more sensitive to cumulative than new indicators, confirmed than death cases </w:t>
      </w:r>
      <w:r w:rsidR="006827E6">
        <w:fldChar w:fldCharType="begin"/>
      </w:r>
      <w:r w:rsidR="00274490">
        <w:instrText xml:space="preserve"> ADDIN ZOTERO_ITEM CSL_CITATION {"citationID":"a110683b6l4","properties":{"formattedCitation":"(Alber, 2020)","plainCitation":"(Alber, 2020)","noteIndex":0},"citationItems":[{"id":33,"uris":["http://zotero.org/users/9817264/items/X4IBG8HT"],"itemData":{"id":33,"type":"report","abstract":"This paper attempts to investigate the effects of Coronavirus spread on stock markets. Coronavirus spread has been measured by cumulative cases, new cases, cumulative deaths and new deaths. This has been applied on the worst 6 countries (according to number of cumulative cases), on daily basis over the period from March 1, 2020 till April 10, 2020. Coronavirus spread has been measured by numbers per million of population, while stock market return is measured by Δ in stock market index.Results indicate that stock market return seems to be sensitive to Coronavirus cases more than deaths, and to Coronavirus cumulative indicators more than new ones. Besides, robustness check confirms the negative effect of Coronavirus spread on stock market return for China, France, Germany and Spain. However, these effects haven’t been confirmed for Italy and United States.","event-place":"Rochester, NY","genre":"SSRN Scholarly Paper","language":"en","note":"DOI: 10.2139/ssrn.3578080","number":"3578080","publisher":"Social Science Research Network","publisher-place":"Rochester, NY","source":"papers.ssrn.com","title":"The Effect of Coronavirus Spread on Stock Markets: The Case of the Worst 6 Countries","title-short":"The Effect of Coronavirus Spread on Stock Markets","URL":"https://papers.ssrn.com/abstract=3578080","author":[{"family":"Alber","given":"Nader"}],"accessed":{"date-parts":[["2022",8,2]]},"issued":{"date-parts":[["2020",4,16]]}}}],"schema":"https://github.com/citation-style-language/schema/raw/master/csl-citation.json"} </w:instrText>
      </w:r>
      <w:r w:rsidR="006827E6">
        <w:fldChar w:fldCharType="separate"/>
      </w:r>
      <w:r w:rsidR="00274490" w:rsidRPr="00274490">
        <w:rPr>
          <w:kern w:val="0"/>
        </w:rPr>
        <w:t>(Alber, 2020)</w:t>
      </w:r>
      <w:r w:rsidR="006827E6">
        <w:fldChar w:fldCharType="end"/>
      </w:r>
      <w:r w:rsidRPr="0045187C">
        <w:t xml:space="preserve">. In Al-Awadhi et al.’s study of China market, daily growth in total confirmed and death cases have the significant impact </w:t>
      </w:r>
      <w:r w:rsidR="006827E6">
        <w:fldChar w:fldCharType="begin"/>
      </w:r>
      <w:r w:rsidR="00274490">
        <w:instrText xml:space="preserve"> ADDIN ZOTERO_ITEM CSL_CITATION {"citationID":"a11slofsf13","properties":{"formattedCitation":"(Al-Awadhi et al., 2020)","plainCitation":"(Al-Awadhi et al., 2020)","noteIndex":0},"citationItems":[{"id":21,"uris":["http://zotero.org/users/9817264/items/CEMY3X4U"],"itemData":{"id":21,"type":"article-journal","abstract":"This study investigates whether contagious infectious diseases affect stock market outcomes. As a natural experiment, we use panel data analysis to test the effect of the COVID-19 virus, which is a contagious infectious disease, on the Chinese stock market. The findings indicate that both the daily growth in total confirmed cases and in total cases of death caused by COVID-19 have significant negative effects on stock returns across all companies.","container-title":"Journal of Behavioral and Experimental Finance","DOI":"10.1016/j.jbef.2020.100326","ISSN":"2214-6350","journalAbbreviation":"Journal of Behavioral and Experimental Finance","language":"en","page":"100326","source":"ScienceDirect","title":"Death and contagious infectious diseases: Impact of the COVID-19 virus on stock market returns","title-short":"Death and contagious infectious diseases","volume":"27","author":[{"family":"Al-Awadhi","given":"Abdullah M."},{"family":"Alsaifi","given":"Khaled"},{"family":"Al-Awadhi","given":"Ahmad"},{"family":"Alhammadi","given":"Salah"}],"issued":{"date-parts":[["2020",9,1]]}}}],"schema":"https://github.com/citation-style-language/schema/raw/master/csl-citation.json"} </w:instrText>
      </w:r>
      <w:r w:rsidR="006827E6">
        <w:fldChar w:fldCharType="separate"/>
      </w:r>
      <w:r w:rsidR="00274490" w:rsidRPr="00274490">
        <w:rPr>
          <w:kern w:val="0"/>
        </w:rPr>
        <w:t>(Al-</w:t>
      </w:r>
      <w:r w:rsidR="00274490" w:rsidRPr="00274490">
        <w:rPr>
          <w:kern w:val="0"/>
        </w:rPr>
        <w:lastRenderedPageBreak/>
        <w:t>Awadhi et al., 2020)</w:t>
      </w:r>
      <w:r w:rsidR="006827E6">
        <w:fldChar w:fldCharType="end"/>
      </w:r>
      <w:r w:rsidRPr="0045187C">
        <w:t xml:space="preserve">. While in India, market is only affected by daily growth in death cases but not confirmed ones </w:t>
      </w:r>
      <w:r w:rsidR="006827E6">
        <w:fldChar w:fldCharType="begin"/>
      </w:r>
      <w:r w:rsidR="00274490">
        <w:instrText xml:space="preserve"> ADDIN ZOTERO_ITEM CSL_CITATION {"citationID":"aofrn73esp","properties":{"formattedCitation":"(Jucunda, 2022)","plainCitation":"(Jucunda, 2022)","noteIndex":0},"citationItems":[{"id":38,"uris":["http://zotero.org/users/9817264/items/E577LNMT"],"itemData":{"id":38,"type":"report","abstract":"This study examines the impact of COVID-19 on Indian stock market. A panel data with ten sectoral indices was developed for the four window periods observed in the study and Panel data regression was used to analyse the models developed. The results suggests that Indian market reacts significantly to the daily growth in the number of deaths due to COVID-19 and does not react to the daily growth in the number of confirmed cases of COVID-19. The study also finds that all the different sectors respond in the same way to the pandemic and that the second wave could not impact the stock market in a significant way. This study suggests that government should focus on controlling the death rates in a pandemic situation to keep the investors out of distress and panic.","event-place":"Rochester, NY","genre":"SSRN Scholarly Paper","language":"en","number":"4139534","publisher":"Social Science Research Network","publisher-place":"Rochester, NY","source":"papers.ssrn.com","title":"Sensitivity of the Indian Stock Market to COVID-19","URL":"https://papers.ssrn.com/abstract=4139534","author":[{"family":"Jucunda","given":"Maria"}],"accessed":{"date-parts":[["2022",8,2]]},"issued":{"date-parts":[["2022",4,10]]}}}],"schema":"https://github.com/citation-style-language/schema/raw/master/csl-citation.json"} </w:instrText>
      </w:r>
      <w:r w:rsidR="006827E6">
        <w:fldChar w:fldCharType="separate"/>
      </w:r>
      <w:r w:rsidR="00274490" w:rsidRPr="00274490">
        <w:rPr>
          <w:kern w:val="0"/>
        </w:rPr>
        <w:t>(Jucunda, 2022)</w:t>
      </w:r>
      <w:r w:rsidR="006827E6">
        <w:fldChar w:fldCharType="end"/>
      </w:r>
      <w:r w:rsidRPr="0045187C">
        <w:t>, and the Pakistani market is related only to recoveries</w:t>
      </w:r>
      <w:r w:rsidR="006827E6">
        <w:rPr>
          <w:rFonts w:hint="eastAsia"/>
        </w:rPr>
        <w:t xml:space="preserve"> </w:t>
      </w:r>
      <w:r w:rsidR="006827E6">
        <w:fldChar w:fldCharType="begin"/>
      </w:r>
      <w:r w:rsidR="00274490">
        <w:instrText xml:space="preserve"> ADDIN ZOTERO_ITEM CSL_CITATION {"citationID":"a28licr7a5k","properties":{"formattedCitation":"(Ahmed, 2020)","plainCitation":"(Ahmed, 2020)","noteIndex":0},"citationItems":[{"id":81,"uris":["http://zotero.org/users/9817264/items/W2DI3HQY"],"itemData":{"id":81,"type":"report","abstract":"The objective of this study is to determine the impact of COVID-19 on the performance of Pakistani Stock Market. This study uses the data of COVID-19 related positive cases, fatalities, recovers and the closing prices of PSX 100 index of the first half of 2020. The findings of the study suggest that only COVID-19 recoveries are influencing the performance of the index and the daily positive cases and fatalities are insignificantly related to the performance. Further studies can be performed by incorporating other variables such as economic growth, interest rate and inflation rate along with the COVID-19 related variables at a cross-country level.","event-place":"Rochester, NY","genre":"SSRN Scholarly Paper","language":"en","note":"DOI: 10.2139/ssrn.3643316","number":"3643316","publisher":"Social Science Research Network","publisher-place":"Rochester, NY","source":"papers.ssrn.com","title":"Impact of COVID-19 on Performance of Pakistan Stock Exchange","URL":"https://papers.ssrn.com/abstract=3643316","author":[{"family":"Ahmed","given":"SheharYar"}],"accessed":{"date-parts":[["2022",9,13]]},"issued":{"date-parts":[["2020",7,4]]}}}],"schema":"https://github.com/citation-style-language/schema/raw/master/csl-citation.json"} </w:instrText>
      </w:r>
      <w:r w:rsidR="006827E6">
        <w:fldChar w:fldCharType="separate"/>
      </w:r>
      <w:r w:rsidR="00274490" w:rsidRPr="00274490">
        <w:rPr>
          <w:kern w:val="0"/>
        </w:rPr>
        <w:t>(Ahmed, 2020)</w:t>
      </w:r>
      <w:r w:rsidR="006827E6">
        <w:fldChar w:fldCharType="end"/>
      </w:r>
      <w:r w:rsidRPr="0045187C">
        <w:t xml:space="preserve">. Besides the COVID-19 cases, other variables like covid fear index, google search index are used to capture public’s attitude and attention towards the pandemic, and number of lockdown days is used to represent to influence of government policy </w:t>
      </w:r>
      <w:r w:rsidR="006827E6">
        <w:fldChar w:fldCharType="begin"/>
      </w:r>
      <w:r w:rsidR="00274490">
        <w:instrText xml:space="preserve"> ADDIN ZOTERO_ITEM CSL_CITATION {"citationID":"amfjr7col0","properties":{"formattedCitation":"\\uldash{(Ozili &amp; Arun, n.d.; Rubbaniy et al., 2021; Vasileiou, 2021)}","plainCitation":"(Ozili &amp; Arun, n.d.; Rubbaniy et al., 2021; Vasileiou, 2021)","dontUpdate":true,"noteIndex":0},"citationItems":[{"id":50,"uris":["http://zotero.org/users/9817264/items/WKU8D4JR"],"itemData":{"id":50,"type":"article-journal","abstract":"How did a health crisis translate to an economic crisis? Why did the spread of the coronavirus bring the global economy to its knees? The answer lies in two methods by which coronavirus stifled economic activities. First, the spread of the virus encouraged social distancing which led to the shutdown of financial markets, corporate offices, businesses and events. Second, the exponential rate at which the virus was spreading, and the heightened uncertainty about how bad the situation could get, led to flight to safety in consumption and investment among consumers, investors and international trade partners. We focus on the period from the start of 2020 through March when the coronavirus began spreading into other countries and markets. We draw on realworld observations in assessing the restrictive measures, monetary policy measures, fiscal policy measures and the public health measures that were adopted during the period. We empirically examine the impact of social distancing policies on economic activities and stock market indices. We also empirically the effect of COVID infection cases and COVID deaths on macroeconomic performance during the 2020 to 2021 period. The findings reveal that the increasing number of lockdown days, monetary policy decisions and international travel restrictions severely affected the level of economic activities and the closing, opening, lowest and highest stock price of major stock market indices. We also find that the rising number of COVID cases and rising death cases led to a significant increase in global inflation rate, global unemployment rate, and global energy commodity index.","language":"en","page":"30","source":"Zotero","title":"Spillover of COVID-19: impact on the Global Economy","author":[{"family":"Ozili","given":"Peterson K"},{"family":"Arun","given":"Thankom G"}]}},{"id":68,"uris":["http://zotero.org/users/9817264/items/N9D88KZ7"],"itemData":{"id":68,"type":"report","abstract":"Using daily data of COVID-19 fear index and stock indices of 29 European countries over the period from January 1, 2020 to September 17, 2020, this study finds no evidence of adverse impact of COVID-19 outbreak on European stock markets at the level of full sample nor at European sub-regional levels. However, we report a significantly negative time-varying reaction of European stock markets to COVID-19 eruption. Our results document that the response of European stock markets to oil price shocks is dependent on the choice of the proxy; and exchange rate changes have a negative influence on European stock markets. Our study provides the evidence that neither lockdowns nor the stringent measures taken by the governments to improve effect of COVID-19 on European stock markets are effective. The findings of the study reveal that most of the temporary interventions by the central banks of different European countries do not improve the adverse impact of COVID-19 on European stock markets. However, some of the financial measures by central banks (e.g., reduction in capital buffers) help mitigating the adverse impacts of COVID-19 on European stock markets. Our findings have important implications for investors in their decision making and, for policy makers and central banks in terms of improving their quantitative easing to support European stock markets during turbulent times such as pandemics.","event-place":"Rochester, NY","genre":"SSRN Scholarly Paper","language":"en","note":"DOI: 10.2139/ssrn.3785598","number":"3785598","publisher":"Social Science Research Network","publisher-place":"Rochester, NY","source":"papers.ssrn.com","title":"European Stock Markets’ Response to COVID-19, Lockdowns, Government Response Stringency and Central Banks’ Interventions","URL":"https://papers.ssrn.com/abstract=3785598","author":[{"family":"Rubbaniy","given":"Ghulame"},{"family":"Khalid","given":"Ali Awais"},{"family":"Umar","given":"Muhammad"},{"family":"Mirza","given":"Nawazish"}],"accessed":{"date-parts":[["2022",8,27]]},"issued":{"date-parts":[["2021",2,14]]}}},{"id":104,"uris":["http://zotero.org/users/9817264/items/2NEGJSWK"],"itemData":{"id":104,"type":"article-journal","abstract":"The purpose of this study is to examine the impact of the pandemic on the performance of stock markets, focusing on the behavioral influence of the fear due to COVID-19. Using a data set of 10 developed countries during the period December 31, 2019, to September 30, 2020, we examine the impact of COVID-19 on the performance of the stock markets. We incorporate the impact of the COVID-19 pandemic using the following variables: (a) the number of new COVID-19 cases, which was widely used as the main explanatory variable for market performance in early financial studies, and (b) a Google Search index, which collects the number of Google searches related to COVID-19 and incorporates the health risk and the fear of COVID-19 (the higher the number of searches for Covid terms, the higher the index value, and the higher the fear index). We employ our input into an EGARCH(1,1,1) model, and the findings show that the Google Search index enables us to draw statistically significant information regarding the impact of the COVID-19 fear on the performance of the stock markets. On the other hand, the variable of the number of new COVID-19 cases does not have any statistically significant influence on the performance of the stock markets. Google searches could be a useful tool for supporters of behavioral finance, scholars, and practitioners.","container-title":"Intelligent Systems in Accounting, Finance and Management","DOI":"10.1002/isaf.1499","ISSN":"1099-1174","issue":"3","language":"en","note":"_eprint: https://onlinelibrary.wiley.com/doi/pdf/10.1002/isaf.1499","page":"173-181","source":"Wiley Online Library","title":"Explaining stock markets' performance during the COVID-19 crisis: Could Google searches be a significant behavioral indicator?","title-short":"Explaining stock markets' performance during the COVID-19 crisis","volume":"28","author":[{"family":"Vasileiou","given":"Evangelos"}],"issued":{"date-parts":[["2021"]]}}}],"schema":"https://github.com/citation-style-language/schema/raw/master/csl-citation.json"} </w:instrText>
      </w:r>
      <w:r w:rsidR="006827E6">
        <w:fldChar w:fldCharType="separate"/>
      </w:r>
      <w:r w:rsidR="006827E6" w:rsidRPr="006827E6">
        <w:rPr>
          <w:kern w:val="0"/>
          <w:u w:val="dash"/>
        </w:rPr>
        <w:t xml:space="preserve">(Ozili &amp; Arun, </w:t>
      </w:r>
      <w:r w:rsidR="00274490">
        <w:rPr>
          <w:kern w:val="0"/>
          <w:u w:val="dash"/>
        </w:rPr>
        <w:t>2020</w:t>
      </w:r>
      <w:r w:rsidR="006827E6" w:rsidRPr="006827E6">
        <w:rPr>
          <w:kern w:val="0"/>
          <w:u w:val="dash"/>
        </w:rPr>
        <w:t>; Rubbaniy et al., 2021; Vasileiou, 2021)</w:t>
      </w:r>
      <w:r w:rsidR="006827E6">
        <w:fldChar w:fldCharType="end"/>
      </w:r>
      <w:r w:rsidR="00274490">
        <w:t>.</w:t>
      </w:r>
    </w:p>
    <w:p w14:paraId="42EACBA8" w14:textId="1CAF81BE" w:rsidR="00420C6A" w:rsidRPr="00420C6A" w:rsidRDefault="002A1713" w:rsidP="000943C4">
      <w:pPr>
        <w:ind w:firstLine="420"/>
      </w:pPr>
      <w:r>
        <w:t xml:space="preserve">Regarding the search index variable, it has been proven to be a good indicator of the pandemic process. Higgins et al. found that keywords for specific Covid-19 symptoms on Google Trends have high correlations to newly confirmed cases and death cases, such keywords could reflect clinical manifestations </w:t>
      </w:r>
      <w:r w:rsidR="00274490">
        <w:fldChar w:fldCharType="begin"/>
      </w:r>
      <w:r w:rsidR="00274490">
        <w:instrText xml:space="preserve"> ADDIN ZOTERO_ITEM CSL_CITATION {"citationID":"a1jememq6ki","properties":{"formattedCitation":"\\uldash{(Higgins et al., 2020)}","plainCitation":"(Higgins et al., 2020)","dontUpdate":true,"noteIndex":0},"citationItems":[{"id":112,"uris":["http://zotero.org/users/9817264/items/JKMX56S4"],"itemData":{"id":112,"type":"article-journal","abstract":"Background: The coronavirus disease (COVID-19) is the latest pandemic of the digital age. With the internet harvesting large amounts of data from the general population in real time, public databases such as Google Trends (GT) and the Baidu Index (BI) can be an expedient tool to assist public health efforts.\nObjective: The aim of this study is to apply digital epidemiology to the current COVID-19 pandemic to determine the utility of providing adjunctive epidemiologic information on outbreaks of this disease and evaluate this methodology in the case of future pandemics.\nMethods: An epidemiologic time series analysis of online search trends relating to the COVID-19 pandemic was performed from January 9, 2020, to April 6, 2020. BI was used to obtain online search data for China, while GT was used for worldwide data, the countries of Italy and Spain, and the US states of New York and Washington. These data were compared to real-world confirmed cases and deaths of COVID-19. Chronologic patterns were assessed in relation to disease patterns, significant events, and media reports.\nResults: Worldwide search terms for shortness of breath, anosmia, dysgeusia and ageusia, headache, chest pain, and sneezing had strong correlations (r&amp;gt;0.60, P&amp;lt;.001) to both new daily confirmed cases and deaths from COVID-19. GT COVID-19 (search term) and GT coronavirus (virus) searches predated real-world confirmed cases by 12 days (r=0.85, SD 0.10 and r=0.76, SD 0.09, respectively, P&amp;lt;.001). Searches for symptoms of diarrhea, fever, shortness of breath, cough, nasal obstruction, and rhinorrhea all had a negative lag greater than 1 week compared to new daily cases, while searches for anosmia and dysgeusia peaked worldwide and in China with positive lags of 5 days and 6 weeks, respectively, corresponding with widespread media coverage of these symptoms in COVID-19.\nConclusions: This study demonstrates the utility of digital epidemiology in providing helpful surveillance data of disease outbreaks like COVID-19. Although certain online search trends for this disease were influenced by media coverage, many search terms reflected clinical manifestations of the disease and showed strong correlations with real-world cases and deaths.","container-title":"JMIR Public Health and Surveillance","DOI":"10.2196/19702","issue":"2","language":"EN","license":"Unless stated otherwise, all articles are open-access distributed under the terms of the Creative Commons Attribution License (http://creativecommons.org/licenses/by/2.0/), which permits unrestricted use, distribution, and reproduction in any medium, provided the original work (\"first published in the Journal of Medical Internet Research...\") is properly cited with original URL and bibliographic citation information. The complete bibliographic information, a link to the original publication on http://www.jmir.org/, as well as this copyright and license information must be included.","note":"Company: JMIR Public Health and Surveillance\nDistributor: JMIR Public Health and Surveillance\nInstitution: JMIR Public Health and Surveillance\nLabel: JMIR Public Health and Surveillance\npublisher: JMIR Publications Inc., Toronto, Canada","page":"e19702","source":"publichealth.jmir.org","title":"Correlations of Online Search Engine Trends With Coronavirus Disease (COVID-19) Incidence: Infodemiology Study","title-short":"Correlations of Online Search Engine Trends With Coronavirus Disease (COVID-19) Incidence","volume":"6","author":[{"family":"Higgins","given":"Thomas S."},{"family":"Wu","given":"Arthur W."},{"family":"Sharma","given":"Dhruv"},{"family":"Illing","given":"Elisa A."},{"family":"Rubel","given":"Kolin"},{"family":"Ting","given":"Jonathan Y."},{"family":"Alliance","given":"Snot Force"}],"issued":{"date-parts":[["2020",5,21]]}}}],"schema":"https://github.com/citation-style-language/schema/raw/master/csl-citation.json"} </w:instrText>
      </w:r>
      <w:r w:rsidR="00274490">
        <w:fldChar w:fldCharType="separate"/>
      </w:r>
      <w:r w:rsidR="00274490" w:rsidRPr="00274490">
        <w:rPr>
          <w:kern w:val="0"/>
          <w:u w:val="dash"/>
        </w:rPr>
        <w:t>(2020)</w:t>
      </w:r>
      <w:r w:rsidR="00274490">
        <w:fldChar w:fldCharType="end"/>
      </w:r>
      <w:r>
        <w:t xml:space="preserve">. Google Trends are useful to generate worldwide pictures of the outbreak and predict the pandemic in real time. </w:t>
      </w:r>
      <w:r w:rsidR="00274490">
        <w:fldChar w:fldCharType="begin"/>
      </w:r>
      <w:r w:rsidR="00274490">
        <w:instrText xml:space="preserve"> ADDIN ZOTERO_ITEM CSL_CITATION {"citationID":"a1m0io71i3e","properties":{"formattedCitation":"(Effenberger et al., 2020)","plainCitation":"(Effenberger et al., 2020)","noteIndex":0},"citationItems":[{"id":116,"uris":["http://zotero.org/users/9817264/items/MAVLHAHB"],"itemData":{"id":116,"type":"article-journal","abstract":"Objectives\nTo assess the association of public interest in coronavirus infections with the actual number of infected cases for selected countries across the globe.\nMethods\nWe performed a Google TrendsTM search for “Coronavirus” and compared Relative Search Volumes (RSV) indices to the number of reported COVID-19 cases by the European Center for Disease Control (ECDC) using time-lag correlation analysis.\nResults\nWorldwide public interest in Coronavirus reached its first peak end of January when numbers of newly infected patients started to increase exponentially in China. The worldwide Google TrendsTM index reached its peak on the 12th of March 2020 at a time when numbers of infected patients started to increase in Europe and COVID-19 was declared a pandemic. At this time the general interest in China but also the Republic of Korea has already been significantly decreased as compared to end of January. Correlations between RSV indices and number of new COVID-19 cases were observed across all investigated countries with highest correlations observed with a time lag of −11.5 days, i.e. highest interest in coronavirus observed 11.5 days before the peak of newly infected cases. This pattern was very consistent across European countries but also holds true for the US. In Brazil and Australia, highest correlations were observed with a time lag of −7 days. In Egypt the highest correlation is given with a time lag of 0, potentially indicating that in this country, numbers of newly infected patients will increase exponentially within the course of April.\nConclusions\nPublic interest indicated by RSV indices can help to monitor the progression of an outbreak such as the current COVID-19 pandemic. Public interest is on average highest 11.5 days before the peak of newly infected cases.","container-title":"International Journal of Infectious Diseases","DOI":"10.1016/j.ijid.2020.04.033","ISSN":"1201-9712","journalAbbreviation":"International Journal of Infectious Diseases","language":"en","page":"192-197","source":"ScienceDirect","title":"Association of the COVID-19 pandemic with Internet Search Volumes: A Google TrendsTM Analysis","title-short":"Association of the COVID-19 pandemic with Internet Search Volumes","volume":"95","author":[{"family":"Effenberger","given":"Maria"},{"family":"Kronbichler","given":"Andreas"},{"family":"Shin","given":"Jae Il"},{"family":"Mayer","given":"Gert"},{"family":"Tilg","given":"Herbert"},{"family":"Perco","given":"Paul"}],"issued":{"date-parts":[["2020",6,1]]}}}],"schema":"https://github.com/citation-style-language/schema/raw/master/csl-citation.json"} </w:instrText>
      </w:r>
      <w:r w:rsidR="00274490">
        <w:fldChar w:fldCharType="separate"/>
      </w:r>
      <w:r w:rsidR="00274490" w:rsidRPr="00274490">
        <w:rPr>
          <w:kern w:val="0"/>
        </w:rPr>
        <w:t>(Effenberger et al., 2020)</w:t>
      </w:r>
      <w:r w:rsidR="00274490">
        <w:fldChar w:fldCharType="end"/>
      </w:r>
      <w:r w:rsidR="00420C6A">
        <w:t xml:space="preserve">. Besides its direct relation to Covid-19, Google Trends are also related to financial market returns. </w:t>
      </w:r>
      <w:proofErr w:type="spellStart"/>
      <w:r w:rsidR="00420C6A">
        <w:t>Costola</w:t>
      </w:r>
      <w:proofErr w:type="spellEnd"/>
      <w:r w:rsidR="00420C6A">
        <w:t xml:space="preserve"> et al. found </w:t>
      </w:r>
      <w:r w:rsidR="00C80603">
        <w:t xml:space="preserve">that </w:t>
      </w:r>
      <w:r w:rsidR="00420C6A">
        <w:t xml:space="preserve">Google Trends </w:t>
      </w:r>
      <w:r w:rsidR="00420C6A" w:rsidRPr="00420C6A">
        <w:t>have a notable ability to explain stock market returns, with the Italian index standing out as a leading indicator to other countries' market returns</w:t>
      </w:r>
      <w:r w:rsidR="00C80603">
        <w:t>;</w:t>
      </w:r>
      <w:r w:rsidR="00420C6A" w:rsidRPr="00420C6A">
        <w:t xml:space="preserve"> and such influence was most pronounced during various phases of Italy's lockdown</w:t>
      </w:r>
      <w:r w:rsidR="00420C6A">
        <w:t xml:space="preserve"> </w:t>
      </w:r>
      <w:r w:rsidR="00274490">
        <w:fldChar w:fldCharType="begin"/>
      </w:r>
      <w:r w:rsidR="00274490">
        <w:instrText xml:space="preserve"> ADDIN ZOTERO_ITEM CSL_CITATION {"citationID":"a17f53qpuvp","properties":{"formattedCitation":"\\uldash{(Costola et al., 2021)}","plainCitation":"(Costola et al., 2021)","dontUpdate":true,"noteIndex":0},"citationItems":[{"id":120,"uris":["http://zotero.org/users/9817264/items/YTVI3QGS"],"itemData":{"id":120,"type":"article-journal","abstract":"During the outbreak of the COVID-19, concerns related to the severity of the pandemic have played a prominent role in investment decisions. In this paper, we analyze the relationship between public attention and the financial markets using search engine data from Google Trends. Our findings show that search query volumes in Italy, Germany, France, Great Britain, Spain, and the United States are connected with stock markets. The Italian Google Trends index is found to be the main driver of all the considered markets. Furthermore, the country-specific market impacts of COVID-19-related concerns closely follow the Italian lockdown process.","container-title":"Finance Research Letters","DOI":"10.1016/j.frl.2020.101884","ISSN":"1544-6123","journalAbbreviation":"Finance Research Letters","language":"en","page":"101884","source":"ScienceDirect","title":"Google search volumes and the financial markets during the COVID-19 outbreak","volume":"42","author":[{"family":"Costola","given":"Michele"},{"family":"Iacopini","given":"Matteo"},{"family":"Santagiustina","given":"Carlo R. M. A."}],"issued":{"date-parts":[["2021",10,1]]}}}],"schema":"https://github.com/citation-style-language/schema/raw/master/csl-citation.json"} </w:instrText>
      </w:r>
      <w:r w:rsidR="00274490">
        <w:fldChar w:fldCharType="separate"/>
      </w:r>
      <w:r w:rsidR="00274490" w:rsidRPr="00274490">
        <w:rPr>
          <w:kern w:val="0"/>
          <w:u w:val="dash"/>
        </w:rPr>
        <w:t>(2021)</w:t>
      </w:r>
      <w:r w:rsidR="00274490">
        <w:fldChar w:fldCharType="end"/>
      </w:r>
      <w:r w:rsidR="00420C6A" w:rsidRPr="00420C6A">
        <w:t>.</w:t>
      </w:r>
    </w:p>
    <w:p w14:paraId="53336CE9" w14:textId="57A5E5DE" w:rsidR="0045187C" w:rsidRPr="0045187C" w:rsidRDefault="0045187C" w:rsidP="000943C4">
      <w:pPr>
        <w:ind w:firstLine="420"/>
      </w:pPr>
      <w:r w:rsidRPr="0045187C">
        <w:t xml:space="preserve">The degree of impact varies in different regions. While studies have found the Chinese market to be greatly impinged by COVID-19 for a long duration, some researchers have found no significant impact on the U.S. market, or only impact in the beginning stage </w:t>
      </w:r>
      <w:r w:rsidR="00274490">
        <w:fldChar w:fldCharType="begin"/>
      </w:r>
      <w:r w:rsidR="00274490">
        <w:instrText xml:space="preserve"> ADDIN ZOTERO_ITEM CSL_CITATION {"citationID":"a1tj3f1vsnb","properties":{"formattedCitation":"(Alber, 2020; Gao et al., 2022; Nuhu A. Sansa, 2020; Onali, 2020)","plainCitation":"(Alber, 2020; Gao et al., 2022; Nuhu A. Sansa, 2020; Onali, 2020)","noteIndex":0},"citationItems":[{"id":33,"uris":["http://zotero.org/users/9817264/items/X4IBG8HT"],"itemData":{"id":33,"type":"report","abstract":"This paper attempts to investigate the effects of Coronavirus spread on stock markets. Coronavirus spread has been measured by cumulative cases, new cases, cumulative deaths and new deaths. This has been applied on the worst 6 countries (according to number of cumulative cases), on daily basis over the period from March 1, 2020 till April 10, 2020. Coronavirus spread has been measured by numbers per million of population, while stock market return is measured by Δ in stock market index.Results indicate that stock market return seems to be sensitive to Coronavirus cases more than deaths, and to Coronavirus cumulative indicators more than new ones. Besides, robustness check confirms the negative effect of Coronavirus spread on stock market return for China, France, Germany and Spain. However, these effects haven’t been confirmed for Italy and United States.","event-place":"Rochester, NY","genre":"SSRN Scholarly Paper","language":"en","note":"DOI: 10.2139/ssrn.3578080","number":"3578080","publisher":"Social Science Research Network","publisher-place":"Rochester, NY","source":"papers.ssrn.com","title":"The Effect of Coronavirus Spread on Stock Markets: The Case of the Worst 6 Countries","title-short":"The Effect of Coronavirus Spread on Stock Markets","URL":"https://papers.ssrn.com/abstract=3578080","author":[{"family":"Alber","given":"Nader"}],"accessed":{"date-parts":[["2022",8,2]]},"issued":{"date-parts":[["2020",4,16]]}}},{"id":1,"uris":["http://zotero.org/users/9817264/items/QJDPBQDX"],"itemData":{"id":1,"type":"article-journal","abstract":"This paper presents a novel wavelet-based quantile-on-quantile method for comparing the impact of COVID-19 on stock market volatility between the U.S. and China. Wavelet decomposition shows that the impact has stronger regularity in the lower frequency domain. Compared with oil price fluctuations, COVID-19 is the main reason for the sharp fluctuation of the U.S. stock market. Unlike China, however, the strong growth of daily new cases, which continued for months, has made the U.S. stock market insensitive to COVID-19. In addition, the particularly loose interest rate policy has effectively suppressed the volatility of the U.S. stock market. However, in contrast to China, the near zero interest rate applied by the U.S. makes it difficult to generate sufficient monetary policy space to address a new potential crisis. The result of this study presents the differences of the financial market response under different epidemic management modes. Under the background that COVID-19 is not effectively controlled, a loose monetary policy may be an expedient measure to stabilise the market. This is of great practical significance towards achieving epidemic control and financial market stability under the background of the global spread of COVID-19.","container-title":"Economic Research-Ekonomska Istraživanja","DOI":"10.1080/1331677X.2021.1906730","ISSN":"1331-677X","issue":"1","note":"publisher: Routledge\n_eprint: https://doi.org/10.1080/1331677X.2021.1906730","page":"1686-1706","source":"Taylor and Francis+NEJM","title":"To what extent does COVID-19 drive stock market volatility? A comparison between the U.S. and China","title-short":"To what extent does COVID-19 drive stock market volatility?","volume":"35","author":[{"family":"Gao","given":"Xue"},{"family":"Ren","given":"Yixin"},{"family":"Umar","given":"Muhammad"}],"issued":{"date-parts":[["2022",12,31]]}}},{"id":29,"uris":["http://zotero.org/users/9817264/items/CBJT2AIH"],"itemData":{"id":29,"type":"report","abstract":"Globally, the COVID - 19 shock is severe even compared to the Great Financial Crisis in 2007–08. However, the impact of the COVID - 19 on the financial markets has never been researched. The present study is undertaken to investigate the impact of the COVID - 19 on the Financial Markets from the period dated 1st March 2020 to 25th March 2020 in China and the USA. The study applied a Simple regression model to investigate the impact of the COVID - 19 on the Financial Markets during the period from dated 1st March 2020 to 25th March 2020 in China and the USA. Time series data from China COVID - 19 Statistics Reports and Trading Economics from 1st March 2020 to 25th March 2020 for China and the USA were employed by the study. The study used the Shanghai Stock Exchange as a sample for China and the New York Dow Jones as a sample for the USA. In the process of investigating the impact of the COVID - 19 on the financial markets the study assumes the COVID - 19 Confirmed cases to be the independent variable while Shanghai Stock Exchange and New York Dow Jones to be dependent variables of the study in China and USA. The study findings were in actual fact very interesting. The study findings revealed that there is a positive significant relationship between the COVID - 19 confirmed cases and all the financial markets (Shanghai stock exchange and New York Dow Jones) from 1st March 2020 to 25th March 2020 in China and the USA. That means the COVID - 19 had a significant impact on the financial markets from 1st March 2020 to 25th March 2020 in China and the USA.","event-place":"Rochester, NY","genre":"SSRN Scholarly Paper","language":"en","note":"DOI: 10.2139/ssrn.3567901","number":"3567901","publisher":"Social Science Research Network","publisher-place":"Rochester, NY","source":"papers.ssrn.com","title":"The Impact of the COVID-19 on the Financial Markets: Evidence from China and USA","title-short":"The Impact of the COVID-19 on the Financial Markets","URL":"https://papers.ssrn.com/abstract=3567901","author":[{"literal":"Nuhu A. Sansa"}],"accessed":{"date-parts":[["2022",8,2]]},"issued":{"date-parts":[["2020",4,3]]}}},{"id":11,"uris":["http://zotero.org/users/9817264/items/7NP5PQ2W"],"itemData":{"id":11,"type":"report","abstract":"I investigate the impact of COVID-19 cases and related deaths on the US stock market (Dow Jones and S&amp;P500 indices), allowing for changes in trading volume and volatility expectations, as well as day-of-the-week effects. The results, based a GARCH(1,1) model and data from April 8, 2019 to April 9, 2020, suggest that changes in the number of cases and deaths in the US and six other countries majorly affected by the COVID-19 crisis do not have an impact on the US stock market returns, apart from the number of reported cases for China. However, there is evidence of a positive impact, for some countries, on the conditional heteroscedasticity of the Dow Jones and S&amp;P500 returns. VAR models suggest that the number of reported deaths in Italy and France have a negative impact on stock market returns, and a positive impact on the VIX returns. Finally, Markov-Switching models suggest that at the end of February 2020 the magnitude of the negative impact of the VIX on stock market returns increased threefold.","event-place":"Rochester, NY","genre":"SSRN Scholarly Paper","language":"en","note":"DOI: 10.2139/ssrn.3571453","number":"3571453","publisher":"Social Science Research Network","publisher-place":"Rochester, NY","source":"papers.ssrn.com","title":"COVID-19 and Stock Market Volatility","URL":"https://papers.ssrn.com/abstract=3571453","author":[{"family":"Onali","given":"Enrico"}],"accessed":{"date-parts":[["2022",7,26]]},"issued":{"date-parts":[["2020",5,28]]}}}],"schema":"https://github.com/citation-style-language/schema/raw/master/csl-citation.json"} </w:instrText>
      </w:r>
      <w:r w:rsidR="00274490">
        <w:fldChar w:fldCharType="separate"/>
      </w:r>
      <w:r w:rsidR="00274490" w:rsidRPr="00274490">
        <w:rPr>
          <w:kern w:val="0"/>
        </w:rPr>
        <w:t>(Alber, 2020; Gao et al., 2022; Nuhu A. Sansa, 2020; Onali, 2020)</w:t>
      </w:r>
      <w:r w:rsidR="00274490">
        <w:fldChar w:fldCharType="end"/>
      </w:r>
      <w:r w:rsidRPr="0045187C">
        <w:t xml:space="preserve">. For other countries, besides India and Pakistan mentioned above, Wang and </w:t>
      </w:r>
      <w:proofErr w:type="spellStart"/>
      <w:r w:rsidRPr="0045187C">
        <w:t>Enilov</w:t>
      </w:r>
      <w:proofErr w:type="spellEnd"/>
      <w:r w:rsidRPr="0045187C">
        <w:t xml:space="preserve"> found correlations between COVID-19 and stock market in G7 countries except Japan </w:t>
      </w:r>
      <w:r w:rsidR="00274490">
        <w:fldChar w:fldCharType="begin"/>
      </w:r>
      <w:r w:rsidR="00274490">
        <w:instrText xml:space="preserve"> ADDIN ZOTERO_ITEM CSL_CITATION {"citationID":"a2nlr83sn7h","properties":{"formattedCitation":"\\uldash{(Wang &amp; Enilov, 2020)}","plainCitation":"(Wang &amp; Enilov, 2020)","dontUpdate":true,"noteIndex":0},"citationItems":[{"id":93,"uris":["http://zotero.org/users/9817264/items/WAG3D6SA"],"itemData":{"id":93,"type":"report","abstract":"This paper hypothesizes that the number of novel coronavirus disease (COVID-19) cases significantly influence the stock returns in international financial markets. Our empirical evidence, based on panel Granger non-causality tests, strongly supports this hypothesis for Group of Seven (G7) countries. This also adds to the growing literature on the impact of non-economic variables on financial markets, from the perspective of diseases.","event-place":"Rochester, NY","genre":"SSRN Scholarly Paper","language":"en","note":"DOI: 10.2139/ssrn.3588021","number":"3588021","publisher":"Social Science Research Network","publisher-place":"Rochester, NY","source":"papers.ssrn.com","title":"The Global Impact of COVID-19 on Financial Markets","URL":"https://papers.ssrn.com/abstract=3588021","author":[{"family":"Wang","given":"Wenzhao"},{"family":"Enilov","given":"Martin"}],"accessed":{"date-parts":[["2022",9,14]]},"issued":{"date-parts":[["2020",4,25]]}}}],"schema":"https://github.com/citation-style-language/schema/raw/master/csl-citation.json"} </w:instrText>
      </w:r>
      <w:r w:rsidR="00274490">
        <w:fldChar w:fldCharType="separate"/>
      </w:r>
      <w:r w:rsidR="00274490" w:rsidRPr="00274490">
        <w:rPr>
          <w:kern w:val="0"/>
          <w:u w:val="dash"/>
        </w:rPr>
        <w:t>(2020)</w:t>
      </w:r>
      <w:r w:rsidR="00274490">
        <w:fldChar w:fldCharType="end"/>
      </w:r>
      <w:r w:rsidRPr="0045187C">
        <w:t>. Capelle-</w:t>
      </w:r>
      <w:proofErr w:type="spellStart"/>
      <w:r w:rsidRPr="0045187C">
        <w:t>Blancard</w:t>
      </w:r>
      <w:proofErr w:type="spellEnd"/>
      <w:r w:rsidRPr="0045187C">
        <w:t xml:space="preserve"> and </w:t>
      </w:r>
      <w:proofErr w:type="spellStart"/>
      <w:r w:rsidRPr="0045187C">
        <w:t>Desroziers</w:t>
      </w:r>
      <w:proofErr w:type="spellEnd"/>
      <w:r w:rsidRPr="0045187C">
        <w:t xml:space="preserve"> concluded such </w:t>
      </w:r>
      <w:r w:rsidRPr="0045187C">
        <w:lastRenderedPageBreak/>
        <w:t xml:space="preserve">divergence between countries is mostly due to the various infect situation health policies implemented within different countries </w:t>
      </w:r>
      <w:r w:rsidR="00274490">
        <w:fldChar w:fldCharType="begin"/>
      </w:r>
      <w:r w:rsidR="00274490">
        <w:instrText xml:space="preserve"> ADDIN ZOTERO_ITEM CSL_CITATION {"citationID":"a13inabfsk9","properties":{"formattedCitation":"\\uldash{(Capelle-Blancard &amp; Desroziers, 2020)}","plainCitation":"(Capelle-Blancard &amp; Desroziers, 2020)","dontUpdate":true,"noteIndex":0},"citationItems":[{"id":96,"uris":["http://zotero.org/users/9817264/items/6WWUH6CV"],"itemData":{"id":96,"type":"report","abstract":"During the COVID-19 pandemic, while the world economy suffered the worst crisis since the Great Depression, the response of stock markets has raised concerns. Several economists (including some Nobel laureates) have seen these reactions as evidence that stock markets are not fully efficient, while others have emphasized the difficulty of assessing the dramatic flow of information about the pandemic and its economic consequences. In this paper, we assess how stock markets have integrated public information about the COVID-19, the subsequent lockdowns and the policy reactions. Although the COVID-19 shock has been global, not all countries have been impacted in the same way, and they have not reacted in the same way. We take advantage of this strong heterogeneity. We consider a panel of 74 countries with daily information about the health and economic crisis, from January to April 2020. Stock market reaction can be summarized as follows. 1) Stock markets initially ignored the pandemic (until Feb. 21), before reacted strongly to the growing number of infected people (Feb. 23 to Mar. 20), while volatility surged and concerns about the pandemic arose; following the intervention of central banks (Mar. 23 to Apr. 30), however, shareholders no longer seemed troubled by news of the health crisis, and prices rebound all around the world. 2) Country-specific characteristics appear to have had no influence on stock market response. 3) Investors were sensitive to the number of COVID-19 cases in neighbouring but mostly wealthy countries. 4) Credit facilities and government guarantees, lower policy interest rates, and lockdown measures mitigated the decline in domestic stock prices. Overall, these results suggest that stock markets have been less sensitive to each country’ macroeconomic fundamentals prior the crisis, than to their short-term reaction during the crisis. However, our selected variables explain only a small part of the stock market variations, so it is hard to deny that the link between stock price movements and fundamentals have been anything other than loose.","event-place":"Rochester, NY","genre":"SSRN Scholarly Paper","language":"en","note":"DOI: 10.2139/ssrn.3638208","number":"3638208","publisher":"Social Science Research Network","publisher-place":"Rochester, NY","source":"papers.ssrn.com","title":"The Stock Market Is not the Economy? Insights from the COVID-19 Crisis","title-short":"The Stock Market Is not the Economy?","URL":"https://papers.ssrn.com/abstract=3638208","author":[{"family":"Capelle-Blancard","given":"Gunther"},{"family":"Desroziers","given":"Adrien"}],"accessed":{"date-parts":[["2022",9,15]]},"issued":{"date-parts":[["2020",6,16]]}}}],"schema":"https://github.com/citation-style-language/schema/raw/master/csl-citation.json"} </w:instrText>
      </w:r>
      <w:r w:rsidR="00274490">
        <w:fldChar w:fldCharType="separate"/>
      </w:r>
      <w:r w:rsidR="00274490" w:rsidRPr="00274490">
        <w:rPr>
          <w:kern w:val="0"/>
          <w:u w:val="dash"/>
        </w:rPr>
        <w:t>(2020)</w:t>
      </w:r>
      <w:r w:rsidR="00274490">
        <w:fldChar w:fldCharType="end"/>
      </w:r>
      <w:r w:rsidRPr="0045187C">
        <w:t>.</w:t>
      </w:r>
    </w:p>
    <w:p w14:paraId="76E5FA7C" w14:textId="0F8D4915" w:rsidR="0045187C" w:rsidRPr="0045187C" w:rsidRDefault="0045187C" w:rsidP="000943C4">
      <w:pPr>
        <w:ind w:firstLine="420"/>
      </w:pPr>
      <w:r w:rsidRPr="0045187C">
        <w:t xml:space="preserve">Just as indicated above, the health policy is another significant variable </w:t>
      </w:r>
      <w:r w:rsidRPr="0045187C">
        <w:rPr>
          <w:rFonts w:hint="eastAsia"/>
        </w:rPr>
        <w:t>affecting</w:t>
      </w:r>
      <w:r w:rsidRPr="0045187C">
        <w:t xml:space="preserve"> the financial market. The lockdown policy has affected countries to varying degrees, with liquidity in emerging markets affected by closed places, but developed markets and European stock markets do not reflect this policy </w:t>
      </w:r>
      <w:r w:rsidR="00274490">
        <w:fldChar w:fldCharType="begin"/>
      </w:r>
      <w:r w:rsidR="00274490">
        <w:instrText xml:space="preserve"> ADDIN ZOTERO_ITEM CSL_CITATION {"citationID":"a1par4da8fn","properties":{"formattedCitation":"(Rubbaniy et al., 2021; Zaremba et al., 2021)","plainCitation":"(Rubbaniy et al., 2021; Zaremba et al., 2021)","noteIndex":0},"citationItems":[{"id":68,"uris":["http://zotero.org/users/9817264/items/N9D88KZ7"],"itemData":{"id":68,"type":"report","abstract":"Using daily data of COVID-19 fear index and stock indices of 29 European countries over the period from January 1, 2020 to September 17, 2020, this study finds no evidence of adverse impact of COVID-19 outbreak on European stock markets at the level of full sample nor at European sub-regional levels. However, we report a significantly negative time-varying reaction of European stock markets to COVID-19 eruption. Our results document that the response of European stock markets to oil price shocks is dependent on the choice of the proxy; and exchange rate changes have a negative influence on European stock markets. Our study provides the evidence that neither lockdowns nor the stringent measures taken by the governments to improve effect of COVID-19 on European stock markets are effective. The findings of the study reveal that most of the temporary interventions by the central banks of different European countries do not improve the adverse impact of COVID-19 on European stock markets. However, some of the financial measures by central banks (e.g., reduction in capital buffers) help mitigating the adverse impacts of COVID-19 on European stock markets. Our findings have important implications for investors in their decision making and, for policy makers and central banks in terms of improving their quantitative easing to support European stock markets during turbulent times such as pandemics.","event-place":"Rochester, NY","genre":"SSRN Scholarly Paper","language":"en","note":"DOI: 10.2139/ssrn.3785598","number":"3785598","publisher":"Social Science Research Network","publisher-place":"Rochester, NY","source":"papers.ssrn.com","title":"European Stock Markets’ Response to COVID-19, Lockdowns, Government Response Stringency and Central Banks’ Interventions","URL":"https://papers.ssrn.com/abstract=3785598","author":[{"family":"Rubbaniy","given":"Ghulame"},{"family":"Khalid","given":"Ali Awais"},{"family":"Umar","given":"Muhammad"},{"family":"Mirza","given":"Nawazish"}],"accessed":{"date-parts":[["2022",8,27]]},"issued":{"date-parts":[["2021",2,14]]}}},{"id":53,"uris":["http://zotero.org/users/9817264/items/AY32NAYT"],"itemData":{"id":53,"type":"article-journal","abstract":"Unprecedented non-pharmaceutical interventions targeted to curb the spread of COVID-19 exerted a dramatic impact on the global economy and financial markets. This study is the first attempt to investigate the influence of these government policy responses on global stock market liquidity. To this end, we examine daily data from 49 countries for the period JanuaryApril 2020. We demonstrate that the impact of the interventions is rather limited in scale and scope. Workplace and school closures deteriorate liquidity in emerging markets, while information campaigns on the novel coronavirus facilitate trading activity.","container-title":"Research in International Business and Finance","DOI":"10.1016/j.ribaf.2020.101359","ISSN":"02755319","journalAbbreviation":"Research in International Business and Finance","language":"en","page":"101359","source":"DOI.org (Crossref)","title":"COVID-19, government policy responses, and stock market liquidity around the world: A note","title-short":"COVID-19, government policy responses, and stock market liquidity around the world","volume":"56","author":[{"family":"Zaremba","given":"Adam"},{"family":"Aharon","given":"David Y."},{"family":"Demir","given":"Ender"},{"family":"Kizys","given":"Renatas"},{"family":"Zawadka","given":"Dariusz"}],"issued":{"date-parts":[["2021",4]]}}}],"schema":"https://github.com/citation-style-language/schema/raw/master/csl-citation.json"} </w:instrText>
      </w:r>
      <w:r w:rsidR="00274490">
        <w:fldChar w:fldCharType="separate"/>
      </w:r>
      <w:r w:rsidR="00274490" w:rsidRPr="00274490">
        <w:rPr>
          <w:kern w:val="0"/>
        </w:rPr>
        <w:t>(Rubbaniy et al., 2021; Zaremba et al., 2021)</w:t>
      </w:r>
      <w:r w:rsidR="00274490">
        <w:fldChar w:fldCharType="end"/>
      </w:r>
      <w:r w:rsidRPr="0045187C">
        <w:t xml:space="preserve">. For other policies such as social distancing, travel restriction, significant impact on economic activities were found </w:t>
      </w:r>
      <w:r w:rsidR="00274490">
        <w:fldChar w:fldCharType="begin"/>
      </w:r>
      <w:r w:rsidR="00274490">
        <w:instrText xml:space="preserve"> ADDIN ZOTERO_ITEM CSL_CITATION {"citationID":"a1ughhpkvq","properties":{"formattedCitation":"(Ozili &amp; Arun, n.d.)","plainCitation":"(Ozili &amp; Arun, n.d.)","noteIndex":0},"citationItems":[{"id":50,"uris":["http://zotero.org/users/9817264/items/WKU8D4JR"],"itemData":{"id":50,"type":"article-journal","abstract":"How did a health crisis translate to an economic crisis? Why did the spread of the coronavirus bring the global economy to its knees? The answer lies in two methods by which coronavirus stifled economic activities. First, the spread of the virus encouraged social distancing which led to the shutdown of financial markets, corporate offices, businesses and events. Second, the exponential rate at which the virus was spreading, and the heightened uncertainty about how bad the situation could get, led to flight to safety in consumption and investment among consumers, investors and international trade partners. We focus on the period from the start of 2020 through March when the coronavirus began spreading into other countries and markets. We draw on realworld observations in assessing the restrictive measures, monetary policy measures, fiscal policy measures and the public health measures that were adopted during the period. We empirically examine the impact of social distancing policies on economic activities and stock market indices. We also empirically the effect of COVID infection cases and COVID deaths on macroeconomic performance during the 2020 to 2021 period. The findings reveal that the increasing number of lockdown days, monetary policy decisions and international travel restrictions severely affected the level of economic activities and the closing, opening, lowest and highest stock price of major stock market indices. We also find that the rising number of COVID cases and rising death cases led to a significant increase in global inflation rate, global unemployment rate, and global energy commodity index.","language":"en","page":"30","source":"Zotero","title":"Spillover of COVID-19: impact on the Global Economy","author":[{"family":"Ozili","given":"Peterson K"},{"family":"Arun","given":"Thankom G"}]}}],"schema":"https://github.com/citation-style-language/schema/raw/master/csl-citation.json"} </w:instrText>
      </w:r>
      <w:r w:rsidR="00274490">
        <w:fldChar w:fldCharType="separate"/>
      </w:r>
      <w:r w:rsidR="00274490" w:rsidRPr="00274490">
        <w:rPr>
          <w:kern w:val="0"/>
        </w:rPr>
        <w:t xml:space="preserve">(Ozili &amp; Arun, </w:t>
      </w:r>
      <w:r w:rsidR="002C7938">
        <w:rPr>
          <w:kern w:val="0"/>
        </w:rPr>
        <w:t>2020</w:t>
      </w:r>
      <w:r w:rsidR="00274490" w:rsidRPr="00274490">
        <w:rPr>
          <w:kern w:val="0"/>
        </w:rPr>
        <w:t>)</w:t>
      </w:r>
      <w:r w:rsidR="00274490">
        <w:fldChar w:fldCharType="end"/>
      </w:r>
      <w:r w:rsidRPr="0045187C">
        <w:t>.</w:t>
      </w:r>
    </w:p>
    <w:p w14:paraId="6FC77110" w14:textId="442A229F" w:rsidR="0045187C" w:rsidRPr="0045187C" w:rsidRDefault="0045187C" w:rsidP="000943C4">
      <w:pPr>
        <w:ind w:firstLine="420"/>
      </w:pPr>
      <w:r w:rsidRPr="0045187C">
        <w:t xml:space="preserve">When looking closer to the impact, there is no doubt that different industries react to the pandemic in divergence manners. In China, traditional industries suffered huge decline while high-tech industries along with education and health industries enjoyed growth, partially because the country’s policy supports </w:t>
      </w:r>
      <w:r w:rsidR="00274490">
        <w:fldChar w:fldCharType="begin"/>
      </w:r>
      <w:r w:rsidR="00274490">
        <w:instrText xml:space="preserve"> ADDIN ZOTERO_ITEM CSL_CITATION {"citationID":"a1b9ugn0d7r","properties":{"formattedCitation":"(He et al., 2020)","plainCitation":"(He et al., 2020)","noteIndex":0},"citationItems":[{"id":5,"uris":["http://zotero.org/users/9817264/items/M6W4S4SD"],"itemData":{"id":5,"type":"article-journal","abstract":"In this article, we use an event study approach to empirically study the market performance and response trends of Chinese industries to the COVID-19 pandemic. The study found that transportation, mining, electricity &amp; heating, and environment industries have been adversely impacted by the pandemic. However, manufacturing, information technology, education and health-care industries have been resilient to the pandemic.","container-title":"Emerging Markets Finance and Trade","DOI":"10.1080/1540496X.2020.1785865","ISSN":"1540-496X","issue":"10","note":"publisher: Routledge\n_eprint: https://doi.org/10.1080/1540496X.2020.1785865","page":"2198-2212","source":"Taylor and Francis+NEJM","title":"COVID–19’s Impact on Stock Prices Across Different Sectors—An Event Study Based on the Chinese Stock Market","volume":"56","author":[{"family":"He","given":"Pinglin"},{"family":"Sun","given":"Yulong"},{"family":"Zhang","given":"Ying"},{"family":"Li","given":"Tao"}],"issued":{"date-parts":[["2020",8,8]]}}}],"schema":"https://github.com/citation-style-language/schema/raw/master/csl-citation.json"} </w:instrText>
      </w:r>
      <w:r w:rsidR="00274490">
        <w:fldChar w:fldCharType="separate"/>
      </w:r>
      <w:r w:rsidR="00274490" w:rsidRPr="00274490">
        <w:rPr>
          <w:kern w:val="0"/>
        </w:rPr>
        <w:t>(He et al., 2020)</w:t>
      </w:r>
      <w:r w:rsidR="00274490">
        <w:fldChar w:fldCharType="end"/>
      </w:r>
      <w:r w:rsidRPr="0045187C">
        <w:t xml:space="preserve">. However, In U.S., education and health sectors are severely impacted just like travel and hospitality industries </w:t>
      </w:r>
      <w:r w:rsidR="00274490">
        <w:fldChar w:fldCharType="begin"/>
      </w:r>
      <w:r w:rsidR="00274490">
        <w:instrText xml:space="preserve"> ADDIN ZOTERO_ITEM CSL_CITATION {"citationID":"avhpe5pj8b","properties":{"formattedCitation":"(Ozili &amp; Arun, n.d.)","plainCitation":"(Ozili &amp; Arun, n.d.)","noteIndex":0},"citationItems":[{"id":50,"uris":["http://zotero.org/users/9817264/items/WKU8D4JR"],"itemData":{"id":50,"type":"article-journal","abstract":"How did a health crisis translate to an economic crisis? Why did the spread of the coronavirus bring the global economy to its knees? The answer lies in two methods by which coronavirus stifled economic activities. First, the spread of the virus encouraged social distancing which led to the shutdown of financial markets, corporate offices, businesses and events. Second, the exponential rate at which the virus was spreading, and the heightened uncertainty about how bad the situation could get, led to flight to safety in consumption and investment among consumers, investors and international trade partners. We focus on the period from the start of 2020 through March when the coronavirus began spreading into other countries and markets. We draw on realworld observations in assessing the restrictive measures, monetary policy measures, fiscal policy measures and the public health measures that were adopted during the period. We empirically examine the impact of social distancing policies on economic activities and stock market indices. We also empirically the effect of COVID infection cases and COVID deaths on macroeconomic performance during the 2020 to 2021 period. The findings reveal that the increasing number of lockdown days, monetary policy decisions and international travel restrictions severely affected the level of economic activities and the closing, opening, lowest and highest stock price of major stock market indices. We also find that the rising number of COVID cases and rising death cases led to a significant increase in global inflation rate, global unemployment rate, and global energy commodity index.","language":"en","page":"30","source":"Zotero","title":"Spillover of COVID-19: impact on the Global Economy","author":[{"family":"Ozili","given":"Peterson K"},{"family":"Arun","given":"Thankom G"}]}}],"schema":"https://github.com/citation-style-language/schema/raw/master/csl-citation.json"} </w:instrText>
      </w:r>
      <w:r w:rsidR="00274490">
        <w:fldChar w:fldCharType="separate"/>
      </w:r>
      <w:r w:rsidR="00274490" w:rsidRPr="00274490">
        <w:rPr>
          <w:kern w:val="0"/>
        </w:rPr>
        <w:t xml:space="preserve">(Ozili &amp; Arun, </w:t>
      </w:r>
      <w:r w:rsidR="002C7938">
        <w:rPr>
          <w:kern w:val="0"/>
        </w:rPr>
        <w:t>2020</w:t>
      </w:r>
      <w:r w:rsidR="00274490" w:rsidRPr="00274490">
        <w:rPr>
          <w:kern w:val="0"/>
        </w:rPr>
        <w:t>)</w:t>
      </w:r>
      <w:r w:rsidR="00274490">
        <w:fldChar w:fldCharType="end"/>
      </w:r>
      <w:r w:rsidRPr="0045187C">
        <w:t xml:space="preserve">. Despite the negative effects, gaming industry around the world seized the opportunity for a boost </w:t>
      </w:r>
      <w:r w:rsidR="00274490">
        <w:fldChar w:fldCharType="begin"/>
      </w:r>
      <w:r w:rsidR="00274490">
        <w:instrText xml:space="preserve"> ADDIN ZOTERO_ITEM CSL_CITATION {"citationID":"a5lkf1vsph","properties":{"formattedCitation":"(\\uc0\\u350{}ener et al., 2021)","plainCitation":"(Şener et al., 2021)","noteIndex":0},"citationItems":[{"id":89,"uris":["http://zotero.org/users/9817264/items/UUVLYIV6"],"itemData":{"id":89,"type":"report","abstract":"The COVID-19 pandemic has had unexpected consequences for many industries. One of these industries is the video game industry. People increased their time at home, and they turned to play games to socialize and get away from stress. In this study, we aim to examine the effects of COVID-19 on the game industry. In the first part of our study, we discussed the social and psychological effects of games on people during the pandemic period. The share values of essential companies in the gaming industry such as Electronic Arts, Activision-Blizzard, Ubisoft, Capcom, and Take-Two and the number of daily active users and active players of Steam, the digital game platform with millions of users, were examined. We observed that there is a significant increase in the number of active players and users daily. The hypothesis that large companies in the gaming industry increased their share values were established, and this hypothesis was confirmed as a result of the hypothesis tests. We examined the pandemic period, the sector's growth, and the economic dimension of this increase. Due to the increase in the demand for video games, game companies' stock prices are also increasing.","event-place":"Rochester, NY","genre":"SSRN Scholarly Paper","language":"en","note":"DOI: 10.2139/ssrn.3766147","number":"3766147","publisher":"Social Science Research Network","publisher-place":"Rochester, NY","source":"papers.ssrn.com","title":"The Impact of COVID-19 on the Video Game Industry","URL":"https://papers.ssrn.com/abstract=3766147","author":[{"family":"Şener","given":"Deniz"},{"family":"Yalçın","given":"Türkan"},{"family":"Gulseven","given":"Osman"}],"accessed":{"date-parts":[["2022",9,14]]},"issued":{"date-parts":[["2021",1,14]]}}}],"schema":"https://github.com/citation-style-language/schema/raw/master/csl-citation.json"} </w:instrText>
      </w:r>
      <w:r w:rsidR="00274490">
        <w:fldChar w:fldCharType="separate"/>
      </w:r>
      <w:r w:rsidR="00274490" w:rsidRPr="00274490">
        <w:rPr>
          <w:kern w:val="0"/>
        </w:rPr>
        <w:t>(Şener et al., 2021)</w:t>
      </w:r>
      <w:r w:rsidR="00274490">
        <w:fldChar w:fldCharType="end"/>
      </w:r>
      <w:r w:rsidR="00274490">
        <w:t>.</w:t>
      </w:r>
    </w:p>
    <w:p w14:paraId="51496321" w14:textId="3921E3EC" w:rsidR="0045187C" w:rsidRPr="0045187C" w:rsidRDefault="0045187C" w:rsidP="000943C4">
      <w:pPr>
        <w:ind w:firstLine="420"/>
      </w:pPr>
      <w:r w:rsidRPr="0045187C">
        <w:t xml:space="preserve">There also exists significant time-varying pattern between COVID-19 and stock market, however such topic is not targeted by much research. Gao et al. revealed that U.S. market became insensitive to the pandemic after the huge melt-down in March, while Chinese market remains sensitive to the relatively small increase in cases </w:t>
      </w:r>
      <w:r w:rsidR="00274490">
        <w:fldChar w:fldCharType="begin"/>
      </w:r>
      <w:r w:rsidR="00274490">
        <w:instrText xml:space="preserve"> ADDIN ZOTERO_ITEM CSL_CITATION {"citationID":"a1v54qta795","properties":{"formattedCitation":"(Gao et al., 2022)","plainCitation":"(Gao et al., 2022)","noteIndex":0},"citationItems":[{"id":1,"uris":["http://zotero.org/users/9817264/items/QJDPBQDX"],"itemData":{"id":1,"type":"article-journal","abstract":"This paper presents a novel wavelet-based quantile-on-quantile method for comparing the impact of COVID-19 on stock market volatility between the U.S. and China. Wavelet decomposition shows that the impact has stronger regularity in the lower frequency domain. Compared with oil price fluctuations, COVID-19 is the main reason for the sharp fluctuation of the U.S. stock market. Unlike China, however, the strong growth of daily new cases, which continued for months, has made the U.S. stock market insensitive to COVID-19. In addition, the particularly loose interest rate policy has effectively suppressed the volatility of the U.S. stock market. However, in contrast to China, the near zero interest rate applied by the U.S. makes it difficult to generate sufficient monetary policy space to address a new potential crisis. The result of this study presents the differences of the financial market response under different epidemic management modes. Under the background that COVID-19 is not effectively controlled, a loose monetary policy may be an expedient measure to stabilise the market. This is of great practical significance towards achieving epidemic control and financial market stability under the background of the global spread of COVID-19.","container-title":"Economic Research-Ekonomska Istraživanja","DOI":"10.1080/1331677X.2021.1906730","ISSN":"1331-677X","issue":"1","note":"publisher: Routledge\n_eprint: https://doi.org/10.1080/1331677X.2021.1906730","page":"1686-1706","source":"Taylor and Francis+NEJM","title":"To what extent does COVID-19 drive stock market volatility? A comparison between the U.S. and China","title-short":"To what extent does COVID-19 drive stock market volatility?","volume":"35","author":[{"family":"Gao","given":"Xue"},{"family":"Ren","given":"Yixin"},{"family":"Umar","given":"Muhammad"}],"issued":{"date-parts":[["2022",12,31]]}}}],"schema":"https://github.com/citation-style-language/schema/raw/master/csl-citation.json"} </w:instrText>
      </w:r>
      <w:r w:rsidR="00274490">
        <w:fldChar w:fldCharType="separate"/>
      </w:r>
      <w:r w:rsidR="00274490" w:rsidRPr="00274490">
        <w:rPr>
          <w:kern w:val="0"/>
        </w:rPr>
        <w:t>(Gao et al., 2022)</w:t>
      </w:r>
      <w:r w:rsidR="00274490">
        <w:fldChar w:fldCharType="end"/>
      </w:r>
      <w:r w:rsidRPr="0045187C">
        <w:t xml:space="preserve">. Similar insensitivity </w:t>
      </w:r>
      <w:r w:rsidRPr="0045187C">
        <w:rPr>
          <w:rFonts w:hint="eastAsia"/>
        </w:rPr>
        <w:t>based</w:t>
      </w:r>
      <w:r w:rsidRPr="0045187C">
        <w:t xml:space="preserve"> on the passage of time is also found all over the world as people were no longer troubled by the pandemic after the first month of outbreak </w:t>
      </w:r>
      <w:r w:rsidR="00274490">
        <w:fldChar w:fldCharType="begin"/>
      </w:r>
      <w:r w:rsidR="00274490">
        <w:instrText xml:space="preserve"> ADDIN ZOTERO_ITEM CSL_CITATION {"citationID":"a1b0spviv24","properties":{"formattedCitation":"(Capelle-Blancard &amp; Desroziers, 2020)","plainCitation":"(Capelle-Blancard &amp; Desroziers, 2020)","noteIndex":0},"citationItems":[{"id":96,"uris":["http://zotero.org/users/9817264/items/6WWUH6CV"],"itemData":{"id":96,"type":"report","abstract":"During the COVID-19 pandemic, while the world economy suffered the worst crisis since the Great Depression, the response of stock markets has raised concerns. Several economists (including some Nobel laureates) have seen these reactions as evidence that stock markets are not fully efficient, while others have emphasized the difficulty of assessing the dramatic flow of information about the pandemic and its economic consequences. In this paper, we assess how stock markets have integrated public information about the COVID-19, the subsequent lockdowns and the policy reactions. Although the COVID-19 shock has been global, not all countries have been impacted in the same way, and they have not reacted in the same way. We take advantage of this strong heterogeneity. We consider a panel of 74 countries with daily information about the health and economic crisis, from January to April 2020. Stock market reaction can be summarized as follows. 1) Stock markets initially ignored the pandemic (until Feb. 21), before reacted strongly to the growing number of infected people (Feb. 23 to Mar. 20), while volatility surged and concerns about the pandemic arose; following the intervention of central banks (Mar. 23 to Apr. 30), however, shareholders no longer seemed troubled by news of the health crisis, and prices rebound all around the world. 2) Country-specific characteristics appear to have had no influence on stock market response. 3) Investors were sensitive to the number of COVID-19 cases in neighbouring but mostly wealthy countries. 4) Credit facilities and government guarantees, lower policy interest rates, and lockdown measures mitigated the decline in domestic stock prices. Overall, these results suggest that stock markets have been less sensitive to each country’ macroeconomic fundamentals prior the crisis, than to their short-term reaction during the crisis. However, our selected variables explain only a small part of the stock market variations, so it is hard to deny that the link between stock price movements and fundamentals have been anything other than loose.","event-place":"Rochester, NY","genre":"SSRN Scholarly Paper","language":"en","note":"DOI: 10.2139/ssrn.3638208","number":"3638208","publisher":"Social Science Research Network","publisher-place":"Rochester, NY","source":"papers.ssrn.com","title":"The Stock Market Is not the Economy? Insights from the COVID-19 Crisis","title-short":"The Stock Market Is not the Economy?","URL":"https://papers.ssrn.com/abstract=3638208","author":[{"family":"Capelle-Blancard","given":"Gunther"},{"family":"Desroziers","given":"Adrien"}],"accessed":{"date-parts":[["2022",9,15]]},"issued":{"date-parts":[["2020",6,16]]}}}],"schema":"https://github.com/citation-style-language/schema/raw/master/csl-citation.json"} </w:instrText>
      </w:r>
      <w:r w:rsidR="00274490">
        <w:fldChar w:fldCharType="separate"/>
      </w:r>
      <w:r w:rsidR="00274490" w:rsidRPr="00274490">
        <w:rPr>
          <w:kern w:val="0"/>
        </w:rPr>
        <w:t>(Capelle-Blancard &amp; Desroziers, 2020)</w:t>
      </w:r>
      <w:r w:rsidR="00274490">
        <w:fldChar w:fldCharType="end"/>
      </w:r>
      <w:r w:rsidRPr="0045187C">
        <w:t xml:space="preserve">. </w:t>
      </w:r>
    </w:p>
    <w:p w14:paraId="788C4E21" w14:textId="24D9BF8B" w:rsidR="000A6BB9" w:rsidRDefault="00C33A7D" w:rsidP="000943C4">
      <w:pPr>
        <w:ind w:firstLine="420"/>
        <w:rPr>
          <w:color w:val="000000" w:themeColor="text1"/>
        </w:rPr>
      </w:pPr>
      <w:r>
        <w:lastRenderedPageBreak/>
        <w:t xml:space="preserve">Very limited </w:t>
      </w:r>
      <w:r w:rsidR="00420C6A">
        <w:t>number</w:t>
      </w:r>
      <w:r>
        <w:t xml:space="preserve"> of studies have focused on the period beyond the first wave of Covid-19, the first half of 2020.</w:t>
      </w:r>
      <w:r w:rsidR="0045187C" w:rsidRPr="0045187C">
        <w:t xml:space="preserve"> Several studies have focused on the second wave of COVID-19 in late 2020. </w:t>
      </w:r>
      <w:proofErr w:type="spellStart"/>
      <w:r w:rsidR="0045187C" w:rsidRPr="0045187C">
        <w:t>Rubbaniy</w:t>
      </w:r>
      <w:proofErr w:type="spellEnd"/>
      <w:r w:rsidR="0045187C" w:rsidRPr="0045187C">
        <w:t xml:space="preserve"> et al. found the European market being again heavily impacted when facing the second wave of pandemic </w:t>
      </w:r>
      <w:r w:rsidR="00274490">
        <w:fldChar w:fldCharType="begin"/>
      </w:r>
      <w:r w:rsidR="00274490">
        <w:instrText xml:space="preserve"> ADDIN ZOTERO_ITEM CSL_CITATION {"citationID":"a2gkn2evck3","properties":{"formattedCitation":"\\uldash{(Rubbaniy et al., 2021)}","plainCitation":"(Rubbaniy et al., 2021)","dontUpdate":true,"noteIndex":0},"citationItems":[{"id":68,"uris":["http://zotero.org/users/9817264/items/N9D88KZ7"],"itemData":{"id":68,"type":"report","abstract":"Using daily data of COVID-19 fear index and stock indices of 29 European countries over the period from January 1, 2020 to September 17, 2020, this study finds no evidence of adverse impact of COVID-19 outbreak on European stock markets at the level of full sample nor at European sub-regional levels. However, we report a significantly negative time-varying reaction of European stock markets to COVID-19 eruption. Our results document that the response of European stock markets to oil price shocks is dependent on the choice of the proxy; and exchange rate changes have a negative influence on European stock markets. Our study provides the evidence that neither lockdowns nor the stringent measures taken by the governments to improve effect of COVID-19 on European stock markets are effective. The findings of the study reveal that most of the temporary interventions by the central banks of different European countries do not improve the adverse impact of COVID-19 on European stock markets. However, some of the financial measures by central banks (e.g., reduction in capital buffers) help mitigating the adverse impacts of COVID-19 on European stock markets. Our findings have important implications for investors in their decision making and, for policy makers and central banks in terms of improving their quantitative easing to support European stock markets during turbulent times such as pandemics.","event-place":"Rochester, NY","genre":"SSRN Scholarly Paper","language":"en","note":"DOI: 10.2139/ssrn.3785598","number":"3785598","publisher":"Social Science Research Network","publisher-place":"Rochester, NY","source":"papers.ssrn.com","title":"European Stock Markets’ Response to COVID-19, Lockdowns, Government Response Stringency and Central Banks’ Interventions","URL":"https://papers.ssrn.com/abstract=3785598","author":[{"family":"Rubbaniy","given":"Ghulame"},{"family":"Khalid","given":"Ali Awais"},{"family":"Umar","given":"Muhammad"},{"family":"Mirza","given":"Nawazish"}],"accessed":{"date-parts":[["2022",8,27]]},"issued":{"date-parts":[["2021",2,14]]}}}],"schema":"https://github.com/citation-style-language/schema/raw/master/csl-citation.json"} </w:instrText>
      </w:r>
      <w:r w:rsidR="00274490">
        <w:fldChar w:fldCharType="separate"/>
      </w:r>
      <w:r w:rsidR="00274490" w:rsidRPr="00274490">
        <w:rPr>
          <w:kern w:val="0"/>
          <w:u w:val="dash"/>
        </w:rPr>
        <w:t>(2021)</w:t>
      </w:r>
      <w:r w:rsidR="00274490">
        <w:fldChar w:fldCharType="end"/>
      </w:r>
      <w:r w:rsidR="0045187C" w:rsidRPr="0045187C">
        <w:t xml:space="preserve">. While </w:t>
      </w:r>
      <w:proofErr w:type="spellStart"/>
      <w:r w:rsidR="0045187C" w:rsidRPr="0045187C">
        <w:t>Jucunda</w:t>
      </w:r>
      <w:proofErr w:type="spellEnd"/>
      <w:r w:rsidR="0045187C" w:rsidRPr="0045187C">
        <w:t xml:space="preserve"> concluded that Indian market was not sensitive to the second wave </w:t>
      </w:r>
      <w:r w:rsidR="00274490">
        <w:fldChar w:fldCharType="begin"/>
      </w:r>
      <w:r w:rsidR="00274490">
        <w:instrText xml:space="preserve"> ADDIN ZOTERO_ITEM CSL_CITATION {"citationID":"arfrivcoau","properties":{"formattedCitation":"\\uldash{(Jucunda, 2022)}","plainCitation":"(Jucunda, 2022)","dontUpdate":true,"noteIndex":0},"citationItems":[{"id":38,"uris":["http://zotero.org/users/9817264/items/E577LNMT"],"itemData":{"id":38,"type":"report","abstract":"This study examines the impact of COVID-19 on Indian stock market. A panel data with ten sectoral indices was developed for the four window periods observed in the study and Panel data regression was used to analyse the models developed. The results suggests that Indian market reacts significantly to the daily growth in the number of deaths due to COVID-19 and does not react to the daily growth in the number of confirmed cases of COVID-19. The study also finds that all the different sectors respond in the same way to the pandemic and that the second wave could not impact the stock market in a significant way. This study suggests that government should focus on controlling the death rates in a pandemic situation to keep the investors out of distress and panic.","event-place":"Rochester, NY","genre":"SSRN Scholarly Paper","language":"en","number":"4139534","publisher":"Social Science Research Network","publisher-place":"Rochester, NY","source":"papers.ssrn.com","title":"Sensitivity of the Indian Stock Market to COVID-19","URL":"https://papers.ssrn.com/abstract=4139534","author":[{"family":"Jucunda","given":"Maria"}],"accessed":{"date-parts":[["2022",8,2]]},"issued":{"date-parts":[["2022",4,10]]}}}],"schema":"https://github.com/citation-style-language/schema/raw/master/csl-citation.json"} </w:instrText>
      </w:r>
      <w:r w:rsidR="00274490">
        <w:fldChar w:fldCharType="separate"/>
      </w:r>
      <w:r w:rsidR="00274490" w:rsidRPr="00274490">
        <w:rPr>
          <w:kern w:val="0"/>
          <w:u w:val="dash"/>
        </w:rPr>
        <w:t>(2022)</w:t>
      </w:r>
      <w:r w:rsidR="00274490">
        <w:fldChar w:fldCharType="end"/>
      </w:r>
      <w:r w:rsidR="0045187C" w:rsidRPr="0045187C">
        <w:t xml:space="preserve">. However, there exists </w:t>
      </w:r>
      <w:r>
        <w:t xml:space="preserve">even fewer </w:t>
      </w:r>
      <w:r w:rsidR="0045187C" w:rsidRPr="0045187C">
        <w:t>stud</w:t>
      </w:r>
      <w:r>
        <w:t>ies focusing</w:t>
      </w:r>
      <w:r w:rsidR="0045187C" w:rsidRPr="0045187C">
        <w:t xml:space="preserve"> on the relationship between the Omicron variant in early 2022 and stock market. Zhu and Pan found the Omicron variant to have impact on the Asian market </w:t>
      </w:r>
      <w:r w:rsidR="00274490">
        <w:fldChar w:fldCharType="begin"/>
      </w:r>
      <w:r w:rsidR="00274490">
        <w:instrText xml:space="preserve"> ADDIN ZOTERO_ITEM CSL_CITATION {"citationID":"akm5tsq6c1","properties":{"formattedCitation":"\\uldash{(Zhu &amp; Pan, n.d.)}","plainCitation":"(Zhu &amp; Pan, n.d.)","dontUpdate":true,"noteIndex":0},"citationItems":[{"id":73,"uris":["http://zotero.org/users/9817264/items/UEF9QDS4"],"itemData":{"id":73,"type":"report","abstract":"This study examines how the COVID-19 pandemic influences the interdependence of Asian stock markets from the initial outbreak to the Delta and Omicron variants, utilizing the Diebold and Yilmaz (2009, 2012, 2014) spillover index and network. Empirical results show that there is no permanent recipient or transmitter in Asia since the role switches dynamically. Though China is where the pandemic initially breaks out, it is not a shock contributor but a receiver. In addition, emerging markets illustrate a significant effect on regional spillover. This study provides references for market participants including governments, investors, and international organizations.","event-place":"Rochester, NY","genre":"SSRN Scholarly Paper","language":"en","number":"4196823","publisher":"Social Science Research Network","publisher-place":"Rochester, NY","source":"papers.ssrn.com","title":"How the Covid-19 Affects Regional Spillover: Evidence from the Asian Stock Market","title-short":"How the Covid-19 Affects Regional Spillover","URL":"https://papers.ssrn.com/abstract=4196823","author":[{"family":"Zhu","given":"Wenyu"},{"family":"Pan","given":"Lulu"}],"accessed":{"date-parts":[["2022",9,8]]}}}],"schema":"https://github.com/citation-style-language/schema/raw/master/csl-citation.json"} </w:instrText>
      </w:r>
      <w:r w:rsidR="00274490">
        <w:fldChar w:fldCharType="separate"/>
      </w:r>
      <w:r w:rsidR="00274490" w:rsidRPr="00274490">
        <w:rPr>
          <w:kern w:val="0"/>
          <w:u w:val="dash"/>
        </w:rPr>
        <w:t>(</w:t>
      </w:r>
      <w:r w:rsidR="00274490">
        <w:rPr>
          <w:kern w:val="0"/>
          <w:u w:val="dash"/>
        </w:rPr>
        <w:t>2022</w:t>
      </w:r>
      <w:r w:rsidR="00274490" w:rsidRPr="00274490">
        <w:rPr>
          <w:kern w:val="0"/>
          <w:u w:val="dash"/>
        </w:rPr>
        <w:t>)</w:t>
      </w:r>
      <w:r w:rsidR="00274490">
        <w:fldChar w:fldCharType="end"/>
      </w:r>
      <w:r w:rsidR="0045187C" w:rsidRPr="0045187C">
        <w:t xml:space="preserve">. </w:t>
      </w:r>
      <w:r w:rsidR="0045187C" w:rsidRPr="00C33A7D">
        <w:rPr>
          <w:color w:val="000000" w:themeColor="text1"/>
        </w:rPr>
        <w:t xml:space="preserve">But </w:t>
      </w:r>
      <w:proofErr w:type="gramStart"/>
      <w:r w:rsidR="0045187C" w:rsidRPr="00C33A7D">
        <w:rPr>
          <w:color w:val="000000" w:themeColor="text1"/>
        </w:rPr>
        <w:t>whether or not</w:t>
      </w:r>
      <w:proofErr w:type="gramEnd"/>
      <w:r w:rsidR="0045187C" w:rsidRPr="00C33A7D">
        <w:rPr>
          <w:color w:val="000000" w:themeColor="text1"/>
        </w:rPr>
        <w:t xml:space="preserve"> the third wave of pandemic have affected the global market in the same way of the first two waves remain unclear. And whether Omicron acted as a game changer to shift the financial world’s general attitude and attention towards the pandemic requires further research.</w:t>
      </w:r>
    </w:p>
    <w:p w14:paraId="5CA59DA1" w14:textId="61C8E913" w:rsidR="003525B0" w:rsidRDefault="00F701BA" w:rsidP="00F701BA">
      <w:pPr>
        <w:widowControl/>
        <w:spacing w:line="240" w:lineRule="auto"/>
        <w:jc w:val="left"/>
      </w:pPr>
      <w:r>
        <w:br w:type="page"/>
      </w:r>
    </w:p>
    <w:p w14:paraId="23C1C13F" w14:textId="3E866501" w:rsidR="00E01F5D" w:rsidRDefault="000A6BB9" w:rsidP="00F774C7">
      <w:pPr>
        <w:pStyle w:val="1"/>
        <w:numPr>
          <w:ilvl w:val="0"/>
          <w:numId w:val="7"/>
        </w:numPr>
      </w:pPr>
      <w:bookmarkStart w:id="30" w:name="_Toc132479704"/>
      <w:bookmarkStart w:id="31" w:name="_Toc132479804"/>
      <w:bookmarkStart w:id="32" w:name="_Toc132479890"/>
      <w:bookmarkStart w:id="33" w:name="_Toc132479967"/>
      <w:bookmarkStart w:id="34" w:name="_Toc132490375"/>
      <w:bookmarkStart w:id="35" w:name="_Toc132490860"/>
      <w:bookmarkStart w:id="36" w:name="_Toc132491257"/>
      <w:bookmarkStart w:id="37" w:name="_Toc132491381"/>
      <w:bookmarkStart w:id="38" w:name="_Toc132491651"/>
      <w:bookmarkStart w:id="39" w:name="_Toc133509762"/>
      <w:r w:rsidRPr="00E01F5D">
        <w:rPr>
          <w:rFonts w:hint="eastAsia"/>
        </w:rPr>
        <w:lastRenderedPageBreak/>
        <w:t>D</w:t>
      </w:r>
      <w:r w:rsidRPr="00E01F5D">
        <w:t>ata</w:t>
      </w:r>
      <w:bookmarkEnd w:id="30"/>
      <w:bookmarkEnd w:id="31"/>
      <w:bookmarkEnd w:id="32"/>
      <w:bookmarkEnd w:id="33"/>
      <w:bookmarkEnd w:id="34"/>
      <w:bookmarkEnd w:id="35"/>
      <w:bookmarkEnd w:id="36"/>
      <w:bookmarkEnd w:id="37"/>
      <w:bookmarkEnd w:id="38"/>
      <w:bookmarkEnd w:id="39"/>
    </w:p>
    <w:p w14:paraId="41E09B2E" w14:textId="1461A700" w:rsidR="00CA4355" w:rsidRDefault="00A026A2" w:rsidP="0018188C">
      <w:pPr>
        <w:ind w:firstLine="360"/>
      </w:pPr>
      <w:r>
        <w:t xml:space="preserve">Data used in this study are mainly in two categories, the Covid-19 data, and the financial data. </w:t>
      </w:r>
      <w:r w:rsidR="00CA4355" w:rsidRPr="00CA4355">
        <w:t xml:space="preserve">The time frame of the data </w:t>
      </w:r>
      <w:r w:rsidR="00CA4355">
        <w:t>covers</w:t>
      </w:r>
      <w:r w:rsidR="00CA4355" w:rsidRPr="00CA4355">
        <w:t xml:space="preserve"> the period from September 1st, 2019, to October 31st, 2022, spanning one quarter before the initial outbreak of Covid-19, and the entirety of the Covid-19 pandemic</w:t>
      </w:r>
      <w:r w:rsidR="00004136">
        <w:t xml:space="preserve">. </w:t>
      </w:r>
      <w:r w:rsidR="00CA4355" w:rsidRPr="00CA4355">
        <w:t xml:space="preserve">The choice of October 31st, </w:t>
      </w:r>
      <w:proofErr w:type="gramStart"/>
      <w:r w:rsidR="00CA4355" w:rsidRPr="00CA4355">
        <w:t>2022</w:t>
      </w:r>
      <w:proofErr w:type="gramEnd"/>
      <w:r w:rsidR="00CA4355" w:rsidRPr="00CA4355">
        <w:t xml:space="preserve"> as the end date was primarily motivated by the need for data accuracy. In the United States, mainstream sources of Covid-19 cases data, such as the World Health Organization (WHO), shifted from daily to weekly reporting starting from November 2022. Similarly, in China, accurate Covid-19 confirmed data ceased in mid-December, coinciding with the end of China's lockdown policy, as PCR testing decreased and self-test kits became more prevalent, resulting in challenges in tracking the numbers</w:t>
      </w:r>
      <w:r w:rsidR="00CA4355">
        <w:t>.</w:t>
      </w:r>
    </w:p>
    <w:p w14:paraId="6A455629" w14:textId="44DD9B2C" w:rsidR="00CB0007" w:rsidRPr="002F0D21" w:rsidRDefault="00CB0007" w:rsidP="002F0D21">
      <w:pPr>
        <w:pStyle w:val="2"/>
      </w:pPr>
      <w:bookmarkStart w:id="40" w:name="_Toc132479705"/>
      <w:bookmarkStart w:id="41" w:name="_Toc132479805"/>
      <w:bookmarkStart w:id="42" w:name="_Toc132479891"/>
      <w:bookmarkStart w:id="43" w:name="_Toc132479968"/>
      <w:bookmarkStart w:id="44" w:name="_Toc132490376"/>
      <w:bookmarkStart w:id="45" w:name="_Toc132490861"/>
      <w:bookmarkStart w:id="46" w:name="_Toc132491258"/>
      <w:bookmarkStart w:id="47" w:name="_Toc132491382"/>
      <w:bookmarkStart w:id="48" w:name="_Toc132491652"/>
      <w:bookmarkStart w:id="49" w:name="_Toc133509763"/>
      <w:r w:rsidRPr="002F0D21">
        <w:t>3.1</w:t>
      </w:r>
      <w:r w:rsidR="00B24659" w:rsidRPr="002F0D21">
        <w:t xml:space="preserve"> </w:t>
      </w:r>
      <w:r w:rsidR="00CA4355" w:rsidRPr="002F0D21">
        <w:t>Covid-19 Confirmed Cases</w:t>
      </w:r>
      <w:bookmarkEnd w:id="40"/>
      <w:bookmarkEnd w:id="41"/>
      <w:bookmarkEnd w:id="42"/>
      <w:bookmarkEnd w:id="43"/>
      <w:bookmarkEnd w:id="44"/>
      <w:bookmarkEnd w:id="45"/>
      <w:bookmarkEnd w:id="46"/>
      <w:bookmarkEnd w:id="47"/>
      <w:bookmarkEnd w:id="48"/>
      <w:bookmarkEnd w:id="49"/>
    </w:p>
    <w:p w14:paraId="5C67286C" w14:textId="1990FCF7" w:rsidR="00CA4355" w:rsidRDefault="00C05ACA" w:rsidP="0018188C">
      <w:pPr>
        <w:ind w:firstLine="420"/>
      </w:pPr>
      <w:r w:rsidRPr="00C05ACA">
        <w:t xml:space="preserve">Covid-19 cases data are classified into different categories, including new cases and cumulative cases, </w:t>
      </w:r>
      <w:r>
        <w:t>in which there are</w:t>
      </w:r>
      <w:r w:rsidRPr="00C05ACA">
        <w:t xml:space="preserve"> confirmed cases, death cases, and cured cases. </w:t>
      </w:r>
      <w:r w:rsidR="00EF6B3A">
        <w:t xml:space="preserve">Among these different categories, newly confirmed case is the most representative variable throughout the pandemic that draws public attention. </w:t>
      </w:r>
      <w:r w:rsidRPr="00C05ACA">
        <w:t xml:space="preserve">This study primarily utilizes daily newly confirmed Covid-19 cases in the </w:t>
      </w:r>
      <w:r>
        <w:t xml:space="preserve">U.S. </w:t>
      </w:r>
      <w:r w:rsidRPr="00C05ACA">
        <w:t>and China to capture the dynamic nature of the Covid-19 outbreak.</w:t>
      </w:r>
    </w:p>
    <w:p w14:paraId="239EC216" w14:textId="77777777" w:rsidR="0097060A" w:rsidRDefault="00EC2FC1" w:rsidP="000943C4">
      <w:pPr>
        <w:ind w:firstLine="420"/>
      </w:pPr>
      <w:r>
        <w:t xml:space="preserve">Obtained from JHU database, the U.S. daily confirmed cases exist significant gaps in weekday and weekend data. </w:t>
      </w:r>
      <w:r w:rsidR="00C05ACA">
        <w:t>T</w:t>
      </w:r>
      <w:r w:rsidR="00C05ACA" w:rsidRPr="00C05ACA">
        <w:t>his discrepancy is attributed to lower testing rates on weekends, resulting in abnormal increases in case counts on Mondays</w:t>
      </w:r>
      <w:r>
        <w:t xml:space="preserve">. </w:t>
      </w:r>
      <w:r w:rsidR="0097060A">
        <w:t>Such seasonality could be easily observed in Figure 1.</w:t>
      </w:r>
    </w:p>
    <w:p w14:paraId="05BC93C0" w14:textId="77777777" w:rsidR="0097060A" w:rsidRDefault="0097060A" w:rsidP="0097060A">
      <w:pPr>
        <w:keepNext/>
        <w:ind w:firstLine="420"/>
        <w:jc w:val="center"/>
      </w:pPr>
      <w:r>
        <w:rPr>
          <w:noProof/>
        </w:rPr>
        <w:lastRenderedPageBreak/>
        <w:drawing>
          <wp:inline distT="0" distB="0" distL="0" distR="0" wp14:anchorId="7BA5FBE1" wp14:editId="21444FA5">
            <wp:extent cx="4611600" cy="2880000"/>
            <wp:effectExtent l="0" t="0" r="0" b="0"/>
            <wp:docPr id="18620399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039953" name="图片 186203995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11600" cy="2880000"/>
                    </a:xfrm>
                    <a:prstGeom prst="rect">
                      <a:avLst/>
                    </a:prstGeom>
                  </pic:spPr>
                </pic:pic>
              </a:graphicData>
            </a:graphic>
          </wp:inline>
        </w:drawing>
      </w:r>
    </w:p>
    <w:p w14:paraId="72FDE076" w14:textId="4DAB6569" w:rsidR="0097060A" w:rsidRPr="0097060A" w:rsidRDefault="0097060A" w:rsidP="0097060A">
      <w:pPr>
        <w:pStyle w:val="af2"/>
        <w:jc w:val="center"/>
        <w:rPr>
          <w:rFonts w:ascii="Times New Roman" w:hAnsi="Times New Roman" w:cs="Times New Roman"/>
          <w:color w:val="808080" w:themeColor="background1" w:themeShade="80"/>
        </w:rPr>
      </w:pPr>
      <w:r w:rsidRPr="0097060A">
        <w:rPr>
          <w:rFonts w:ascii="Times New Roman" w:hAnsi="Times New Roman" w:cs="Times New Roman"/>
          <w:color w:val="808080" w:themeColor="background1" w:themeShade="80"/>
        </w:rPr>
        <w:t xml:space="preserve">Figure </w:t>
      </w:r>
      <w:r w:rsidRPr="0097060A">
        <w:rPr>
          <w:rFonts w:ascii="Times New Roman" w:hAnsi="Times New Roman" w:cs="Times New Roman"/>
          <w:color w:val="808080" w:themeColor="background1" w:themeShade="80"/>
        </w:rPr>
        <w:fldChar w:fldCharType="begin"/>
      </w:r>
      <w:r w:rsidRPr="0097060A">
        <w:rPr>
          <w:rFonts w:ascii="Times New Roman" w:hAnsi="Times New Roman" w:cs="Times New Roman"/>
          <w:color w:val="808080" w:themeColor="background1" w:themeShade="80"/>
        </w:rPr>
        <w:instrText xml:space="preserve"> SEQ Figure \* ARABIC </w:instrText>
      </w:r>
      <w:r w:rsidRPr="0097060A">
        <w:rPr>
          <w:rFonts w:ascii="Times New Roman" w:hAnsi="Times New Roman" w:cs="Times New Roman"/>
          <w:color w:val="808080" w:themeColor="background1" w:themeShade="80"/>
        </w:rPr>
        <w:fldChar w:fldCharType="separate"/>
      </w:r>
      <w:r w:rsidR="00410671">
        <w:rPr>
          <w:rFonts w:ascii="Times New Roman" w:hAnsi="Times New Roman" w:cs="Times New Roman"/>
          <w:noProof/>
          <w:color w:val="808080" w:themeColor="background1" w:themeShade="80"/>
        </w:rPr>
        <w:t>1</w:t>
      </w:r>
      <w:r w:rsidRPr="0097060A">
        <w:rPr>
          <w:rFonts w:ascii="Times New Roman" w:hAnsi="Times New Roman" w:cs="Times New Roman"/>
          <w:color w:val="808080" w:themeColor="background1" w:themeShade="80"/>
        </w:rPr>
        <w:fldChar w:fldCharType="end"/>
      </w:r>
      <w:r w:rsidRPr="0097060A">
        <w:rPr>
          <w:rFonts w:ascii="Times New Roman" w:hAnsi="Times New Roman" w:cs="Times New Roman"/>
          <w:color w:val="808080" w:themeColor="background1" w:themeShade="80"/>
        </w:rPr>
        <w:t>. Daily Newly Confirmed Cases in the U.S.</w:t>
      </w:r>
    </w:p>
    <w:p w14:paraId="7420937D" w14:textId="1A66C0C4" w:rsidR="00EF6B3A" w:rsidRDefault="00EC2FC1" w:rsidP="000943C4">
      <w:pPr>
        <w:ind w:firstLine="420"/>
      </w:pPr>
      <w:r>
        <w:t>Therefore, a moving average of seven days is calculated to measure the data in weekends and eliminate se</w:t>
      </w:r>
      <w:r w:rsidR="00C05ACA">
        <w:t>asonal problems.</w:t>
      </w:r>
      <w:r w:rsidR="00A02BF4">
        <w:t xml:space="preserve"> </w:t>
      </w:r>
      <w:r w:rsidR="00745F0C">
        <w:t xml:space="preserve">Given that the confirmed case data for each day are released on the next day, the stock market would not have access to today’s confirmed cases data. Therefore, a moving average of the last seven days is used. </w:t>
      </w:r>
      <w:r w:rsidR="00A02BF4">
        <w:t>The formula used is presented as follows:</w:t>
      </w:r>
    </w:p>
    <w:p w14:paraId="6D2DA9D0" w14:textId="77777777" w:rsidR="003510C5" w:rsidRDefault="003510C5" w:rsidP="000943C4">
      <w:pPr>
        <w:ind w:firstLine="420"/>
      </w:pPr>
    </w:p>
    <w:p w14:paraId="029BF0E6" w14:textId="2D6ABD7B" w:rsidR="00A02BF4" w:rsidRPr="003510C5" w:rsidRDefault="00000000" w:rsidP="000943C4">
      <w:pPr>
        <w:ind w:firstLine="420"/>
        <w:rPr>
          <w:b/>
          <w:color w:val="000000" w:themeColor="text1"/>
        </w:rPr>
      </w:pPr>
      <m:oMathPara>
        <m:oMath>
          <m:sSub>
            <m:sSubPr>
              <m:ctrlPr>
                <w:rPr>
                  <w:rFonts w:ascii="Cambria Math" w:hAnsi="Cambria Math"/>
                  <w:b/>
                  <w:bCs/>
                  <w:i/>
                  <w:color w:val="000000" w:themeColor="text1"/>
                </w:rPr>
              </m:ctrlPr>
            </m:sSubPr>
            <m:e>
              <m:r>
                <m:rPr>
                  <m:sty m:val="bi"/>
                </m:rPr>
                <w:rPr>
                  <w:rFonts w:ascii="Cambria Math" w:hAnsi="Cambria Math"/>
                  <w:color w:val="000000" w:themeColor="text1"/>
                </w:rPr>
                <m:t>7</m:t>
              </m:r>
              <m:r>
                <m:rPr>
                  <m:sty m:val="bi"/>
                </m:rPr>
                <w:rPr>
                  <w:rFonts w:ascii="Cambria Math" w:hAnsi="Cambria Math"/>
                  <w:color w:val="000000" w:themeColor="text1"/>
                </w:rPr>
                <m:t>d_Case</m:t>
              </m:r>
            </m:e>
            <m:sub>
              <m:r>
                <m:rPr>
                  <m:sty m:val="bi"/>
                </m:rPr>
                <w:rPr>
                  <w:rFonts w:ascii="Cambria Math" w:hAnsi="Cambria Math"/>
                  <w:color w:val="000000" w:themeColor="text1"/>
                </w:rPr>
                <m:t>t</m:t>
              </m:r>
            </m:sub>
          </m:sSub>
          <m:r>
            <m:rPr>
              <m:sty m:val="bi"/>
            </m:rPr>
            <w:rPr>
              <w:rFonts w:ascii="Cambria Math" w:hAnsi="Cambria Math"/>
              <w:color w:val="000000" w:themeColor="text1"/>
            </w:rPr>
            <m:t xml:space="preserve"> = </m:t>
          </m:r>
          <m:nary>
            <m:naryPr>
              <m:chr m:val="∑"/>
              <m:limLoc m:val="undOvr"/>
              <m:ctrlPr>
                <w:rPr>
                  <w:rFonts w:ascii="Cambria Math" w:hAnsi="Cambria Math"/>
                  <w:b/>
                  <w:bCs/>
                  <w:i/>
                  <w:color w:val="000000" w:themeColor="text1"/>
                </w:rPr>
              </m:ctrlPr>
            </m:naryPr>
            <m:sub>
              <m:r>
                <m:rPr>
                  <m:sty m:val="bi"/>
                </m:rPr>
                <w:rPr>
                  <w:rFonts w:ascii="Cambria Math" w:hAnsi="Cambria Math"/>
                  <w:color w:val="000000" w:themeColor="text1"/>
                </w:rPr>
                <m:t>j=i</m:t>
              </m:r>
            </m:sub>
            <m:sup>
              <m:r>
                <m:rPr>
                  <m:sty m:val="bi"/>
                </m:rPr>
                <w:rPr>
                  <w:rFonts w:ascii="Cambria Math" w:hAnsi="Cambria Math"/>
                  <w:color w:val="000000" w:themeColor="text1"/>
                </w:rPr>
                <m:t>7</m:t>
              </m:r>
            </m:sup>
            <m:e>
              <m:sSub>
                <m:sSubPr>
                  <m:ctrlPr>
                    <w:rPr>
                      <w:rFonts w:ascii="Cambria Math" w:hAnsi="Cambria Math"/>
                      <w:b/>
                      <w:bCs/>
                      <w:i/>
                      <w:color w:val="000000" w:themeColor="text1"/>
                    </w:rPr>
                  </m:ctrlPr>
                </m:sSubPr>
                <m:e>
                  <m:r>
                    <m:rPr>
                      <m:sty m:val="bi"/>
                    </m:rPr>
                    <w:rPr>
                      <w:rFonts w:ascii="Cambria Math" w:hAnsi="Cambria Math"/>
                      <w:color w:val="000000" w:themeColor="text1"/>
                    </w:rPr>
                    <m:t>Case</m:t>
                  </m:r>
                </m:e>
                <m:sub>
                  <m:r>
                    <m:rPr>
                      <m:sty m:val="bi"/>
                    </m:rPr>
                    <w:rPr>
                      <w:rFonts w:ascii="Cambria Math" w:hAnsi="Cambria Math"/>
                      <w:color w:val="000000" w:themeColor="text1"/>
                    </w:rPr>
                    <m:t>t-j</m:t>
                  </m:r>
                </m:sub>
              </m:sSub>
            </m:e>
          </m:nary>
          <m:r>
            <m:rPr>
              <m:sty m:val="bi"/>
            </m:rPr>
            <w:rPr>
              <w:rFonts w:ascii="Cambria Math" w:hAnsi="Cambria Math"/>
              <w:color w:val="000000" w:themeColor="text1"/>
            </w:rPr>
            <m:t xml:space="preserve"> / 7</m:t>
          </m:r>
        </m:oMath>
      </m:oMathPara>
    </w:p>
    <w:p w14:paraId="0B3143D1" w14:textId="77777777" w:rsidR="003510C5" w:rsidRPr="00A02BF4" w:rsidRDefault="003510C5" w:rsidP="000943C4">
      <w:pPr>
        <w:ind w:firstLine="420"/>
        <w:rPr>
          <w:rFonts w:hint="eastAsia"/>
          <w:b/>
          <w:bCs/>
          <w:color w:val="000000" w:themeColor="text1"/>
        </w:rPr>
      </w:pPr>
    </w:p>
    <w:p w14:paraId="7E696C61" w14:textId="6F7C9B82" w:rsidR="00347BE0" w:rsidRPr="00745F0C" w:rsidRDefault="00A02BF4" w:rsidP="0097060A">
      <w:pPr>
        <w:ind w:firstLine="420"/>
        <w:rPr>
          <w:color w:val="000000" w:themeColor="text1"/>
        </w:rPr>
      </w:pPr>
      <w:r>
        <w:rPr>
          <w:color w:val="000000" w:themeColor="text1"/>
        </w:rPr>
        <w:t xml:space="preserve">Where </w:t>
      </w:r>
      <w:proofErr w:type="spellStart"/>
      <w:r>
        <w:rPr>
          <w:b/>
          <w:bCs/>
          <w:i/>
          <w:iCs/>
          <w:color w:val="000000" w:themeColor="text1"/>
        </w:rPr>
        <w:t>Case</w:t>
      </w:r>
      <w:r>
        <w:rPr>
          <w:b/>
          <w:bCs/>
          <w:i/>
          <w:iCs/>
          <w:color w:val="000000" w:themeColor="text1"/>
          <w:vertAlign w:val="subscript"/>
        </w:rPr>
        <w:t>t</w:t>
      </w:r>
      <w:proofErr w:type="spellEnd"/>
      <w:r>
        <w:rPr>
          <w:color w:val="000000" w:themeColor="text1"/>
        </w:rPr>
        <w:t xml:space="preserve"> denotes the newly confirmed Covid-19 cases for day </w:t>
      </w:r>
      <w:r>
        <w:rPr>
          <w:b/>
          <w:bCs/>
          <w:i/>
          <w:iCs/>
          <w:color w:val="000000" w:themeColor="text1"/>
        </w:rPr>
        <w:t>t</w:t>
      </w:r>
      <w:r>
        <w:rPr>
          <w:color w:val="000000" w:themeColor="text1"/>
        </w:rPr>
        <w:t xml:space="preserve">, and </w:t>
      </w:r>
      <w:r>
        <w:rPr>
          <w:b/>
          <w:bCs/>
          <w:i/>
          <w:iCs/>
          <w:color w:val="000000" w:themeColor="text1"/>
        </w:rPr>
        <w:t>7d_Case</w:t>
      </w:r>
      <w:r>
        <w:rPr>
          <w:b/>
          <w:bCs/>
          <w:i/>
          <w:iCs/>
          <w:color w:val="000000" w:themeColor="text1"/>
          <w:vertAlign w:val="subscript"/>
        </w:rPr>
        <w:t>t</w:t>
      </w:r>
      <w:r>
        <w:rPr>
          <w:color w:val="000000" w:themeColor="text1"/>
          <w:vertAlign w:val="subscript"/>
        </w:rPr>
        <w:t xml:space="preserve"> </w:t>
      </w:r>
      <w:r>
        <w:rPr>
          <w:color w:val="000000" w:themeColor="text1"/>
        </w:rPr>
        <w:t xml:space="preserve">denotes the </w:t>
      </w:r>
      <w:r w:rsidR="00745F0C">
        <w:rPr>
          <w:color w:val="000000" w:themeColor="text1"/>
        </w:rPr>
        <w:t>moving average of last seven day</w:t>
      </w:r>
      <w:r>
        <w:rPr>
          <w:color w:val="000000" w:themeColor="text1"/>
        </w:rPr>
        <w:t xml:space="preserve"> confirmed cases</w:t>
      </w:r>
      <w:r w:rsidR="00745F0C">
        <w:rPr>
          <w:color w:val="000000" w:themeColor="text1"/>
        </w:rPr>
        <w:t xml:space="preserve"> for day </w:t>
      </w:r>
      <w:r w:rsidR="00745F0C">
        <w:rPr>
          <w:b/>
          <w:bCs/>
          <w:i/>
          <w:iCs/>
          <w:color w:val="000000" w:themeColor="text1"/>
        </w:rPr>
        <w:t>t</w:t>
      </w:r>
      <w:r w:rsidR="00745F0C">
        <w:rPr>
          <w:color w:val="000000" w:themeColor="text1"/>
        </w:rPr>
        <w:t>.</w:t>
      </w:r>
    </w:p>
    <w:p w14:paraId="67145355" w14:textId="04FFD4A5" w:rsidR="00C05ACA" w:rsidRDefault="00004136" w:rsidP="000943C4">
      <w:pPr>
        <w:ind w:firstLine="420"/>
      </w:pPr>
      <w:r>
        <w:t xml:space="preserve">For China, there exists even more categories for newly confirmed cases, including mainland, Hongkong, Macao, and foreign imported cases. Since this study focuses on the stock market of mainland China, Hongkong and Macao data are not included in Covid-19 cases. As </w:t>
      </w:r>
      <w:r w:rsidR="00DF6F64">
        <w:lastRenderedPageBreak/>
        <w:t>f</w:t>
      </w:r>
      <w:r>
        <w:t>oreign-imported case</w:t>
      </w:r>
      <w:r w:rsidR="00DF6F64">
        <w:t xml:space="preserve">s take only a very small fraction of the total confirmed cases and remains relative constant over time, this foreign-imported cases </w:t>
      </w:r>
      <w:r w:rsidR="009B5C8E">
        <w:t>are</w:t>
      </w:r>
      <w:r w:rsidR="00DF6F64">
        <w:t xml:space="preserve"> combined with mainland cases to represent the whole daily increase. Introduced in March 2020, the no-symptom case refers to Covid-19 cases that are tested positive but have no apparent infected symptoms. While not officially declared as confirmed cases by the Chinese government, such cases take dominant part in the total case numbers, leaving the real confirmed cases to remain abnormally low over time. Therefore, a sum of confirmed case, no-symptom case, mainland case, and foreign-imported case is used to represent the daily growth of Covid-19 cases in China.</w:t>
      </w:r>
    </w:p>
    <w:p w14:paraId="6D9903E7" w14:textId="77777777" w:rsidR="0097060A" w:rsidRDefault="0097060A" w:rsidP="0097060A">
      <w:pPr>
        <w:keepNext/>
        <w:ind w:firstLine="420"/>
        <w:jc w:val="center"/>
      </w:pPr>
      <w:r>
        <w:rPr>
          <w:noProof/>
        </w:rPr>
        <w:drawing>
          <wp:inline distT="0" distB="0" distL="0" distR="0" wp14:anchorId="7C04228E" wp14:editId="1194AEDA">
            <wp:extent cx="4611600" cy="2880000"/>
            <wp:effectExtent l="0" t="0" r="0" b="0"/>
            <wp:docPr id="1022844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4435" name="图片 102284435"/>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11600" cy="2880000"/>
                    </a:xfrm>
                    <a:prstGeom prst="rect">
                      <a:avLst/>
                    </a:prstGeom>
                  </pic:spPr>
                </pic:pic>
              </a:graphicData>
            </a:graphic>
          </wp:inline>
        </w:drawing>
      </w:r>
    </w:p>
    <w:p w14:paraId="4D39817D" w14:textId="0DCF45CA" w:rsidR="00347BE0" w:rsidRPr="0097060A" w:rsidRDefault="0097060A" w:rsidP="0097060A">
      <w:pPr>
        <w:pStyle w:val="af2"/>
        <w:jc w:val="center"/>
        <w:rPr>
          <w:rFonts w:ascii="Times New Roman" w:hAnsi="Times New Roman" w:cs="Times New Roman"/>
          <w:color w:val="808080" w:themeColor="background1" w:themeShade="80"/>
        </w:rPr>
      </w:pPr>
      <w:r w:rsidRPr="0097060A">
        <w:rPr>
          <w:rFonts w:ascii="Times New Roman" w:hAnsi="Times New Roman" w:cs="Times New Roman"/>
          <w:color w:val="808080" w:themeColor="background1" w:themeShade="80"/>
        </w:rPr>
        <w:t xml:space="preserve">Figure </w:t>
      </w:r>
      <w:r w:rsidRPr="0097060A">
        <w:rPr>
          <w:rFonts w:ascii="Times New Roman" w:hAnsi="Times New Roman" w:cs="Times New Roman"/>
          <w:color w:val="808080" w:themeColor="background1" w:themeShade="80"/>
        </w:rPr>
        <w:fldChar w:fldCharType="begin"/>
      </w:r>
      <w:r w:rsidRPr="0097060A">
        <w:rPr>
          <w:rFonts w:ascii="Times New Roman" w:hAnsi="Times New Roman" w:cs="Times New Roman"/>
          <w:color w:val="808080" w:themeColor="background1" w:themeShade="80"/>
        </w:rPr>
        <w:instrText xml:space="preserve"> SEQ Figure \* ARABIC </w:instrText>
      </w:r>
      <w:r w:rsidRPr="0097060A">
        <w:rPr>
          <w:rFonts w:ascii="Times New Roman" w:hAnsi="Times New Roman" w:cs="Times New Roman"/>
          <w:color w:val="808080" w:themeColor="background1" w:themeShade="80"/>
        </w:rPr>
        <w:fldChar w:fldCharType="separate"/>
      </w:r>
      <w:r w:rsidR="00410671">
        <w:rPr>
          <w:rFonts w:ascii="Times New Roman" w:hAnsi="Times New Roman" w:cs="Times New Roman"/>
          <w:noProof/>
          <w:color w:val="808080" w:themeColor="background1" w:themeShade="80"/>
        </w:rPr>
        <w:t>2</w:t>
      </w:r>
      <w:r w:rsidRPr="0097060A">
        <w:rPr>
          <w:rFonts w:ascii="Times New Roman" w:hAnsi="Times New Roman" w:cs="Times New Roman"/>
          <w:color w:val="808080" w:themeColor="background1" w:themeShade="80"/>
        </w:rPr>
        <w:fldChar w:fldCharType="end"/>
      </w:r>
      <w:r>
        <w:rPr>
          <w:rFonts w:ascii="Times New Roman" w:hAnsi="Times New Roman" w:cs="Times New Roman"/>
          <w:color w:val="808080" w:themeColor="background1" w:themeShade="80"/>
        </w:rPr>
        <w:t>. Daily Newly Confirmed Cases in China</w:t>
      </w:r>
    </w:p>
    <w:p w14:paraId="5CC2FBE5" w14:textId="35340DB4" w:rsidR="00CB0007" w:rsidRPr="00CB0007" w:rsidRDefault="00CB0007" w:rsidP="002F0D21">
      <w:pPr>
        <w:pStyle w:val="2"/>
      </w:pPr>
      <w:bookmarkStart w:id="50" w:name="_Toc132479706"/>
      <w:bookmarkStart w:id="51" w:name="_Toc132479806"/>
      <w:bookmarkStart w:id="52" w:name="_Toc132479892"/>
      <w:bookmarkStart w:id="53" w:name="_Toc132479969"/>
      <w:bookmarkStart w:id="54" w:name="_Toc132490377"/>
      <w:bookmarkStart w:id="55" w:name="_Toc132490862"/>
      <w:bookmarkStart w:id="56" w:name="_Toc132491259"/>
      <w:bookmarkStart w:id="57" w:name="_Toc132491383"/>
      <w:bookmarkStart w:id="58" w:name="_Toc132491653"/>
      <w:bookmarkStart w:id="59" w:name="_Toc133509764"/>
      <w:r w:rsidRPr="00CB0007">
        <w:t>3.</w:t>
      </w:r>
      <w:r w:rsidR="00B24659">
        <w:t>2</w:t>
      </w:r>
      <w:r w:rsidRPr="00CB0007">
        <w:t xml:space="preserve"> </w:t>
      </w:r>
      <w:r w:rsidR="00DF6F64" w:rsidRPr="00CB0007">
        <w:rPr>
          <w:rFonts w:hint="eastAsia"/>
        </w:rPr>
        <w:t>S</w:t>
      </w:r>
      <w:r w:rsidR="00DF6F64" w:rsidRPr="00CB0007">
        <w:t>earch Index</w:t>
      </w:r>
      <w:bookmarkEnd w:id="50"/>
      <w:bookmarkEnd w:id="51"/>
      <w:bookmarkEnd w:id="52"/>
      <w:bookmarkEnd w:id="53"/>
      <w:bookmarkEnd w:id="54"/>
      <w:bookmarkEnd w:id="55"/>
      <w:bookmarkEnd w:id="56"/>
      <w:bookmarkEnd w:id="57"/>
      <w:bookmarkEnd w:id="58"/>
      <w:bookmarkEnd w:id="59"/>
      <w:r w:rsidRPr="00CB0007">
        <w:t xml:space="preserve"> </w:t>
      </w:r>
    </w:p>
    <w:p w14:paraId="75DB2A94" w14:textId="77777777" w:rsidR="00FA38B7" w:rsidRDefault="00AE28A7" w:rsidP="00FA38B7">
      <w:pPr>
        <w:ind w:firstLine="420"/>
      </w:pPr>
      <w:r>
        <w:rPr>
          <w:color w:val="000000" w:themeColor="text1"/>
        </w:rPr>
        <w:t xml:space="preserve">Search data from the biggest searching engines in the U.S. and China, </w:t>
      </w:r>
      <w:r w:rsidR="000344D7">
        <w:rPr>
          <w:color w:val="000000" w:themeColor="text1"/>
        </w:rPr>
        <w:t>Google,</w:t>
      </w:r>
      <w:r>
        <w:rPr>
          <w:color w:val="000000" w:themeColor="text1"/>
        </w:rPr>
        <w:t xml:space="preserve"> and Baidu, are used to form Covid-19 search index. Google provides a keyword searching data called Google Trend, which has one disease search term </w:t>
      </w:r>
      <w:r>
        <w:t>“</w:t>
      </w:r>
      <w:r w:rsidRPr="006D1A76">
        <w:t>Coronavirus disease 2019</w:t>
      </w:r>
      <w:r>
        <w:t>” that contains relevant search keywords towards the topic. Google trend provides an index scaling from 0 to 100, where 100 represent the peak search, within any given time periods.</w:t>
      </w:r>
      <w:r w:rsidR="00FA38B7">
        <w:t xml:space="preserve"> </w:t>
      </w:r>
    </w:p>
    <w:p w14:paraId="383D322C" w14:textId="2CBE02F1" w:rsidR="00DF2994" w:rsidRPr="003510C5" w:rsidRDefault="00FA38B7" w:rsidP="00FA38B7">
      <w:pPr>
        <w:ind w:firstLine="420"/>
        <w:rPr>
          <w:color w:val="000000" w:themeColor="text1"/>
        </w:rPr>
      </w:pPr>
      <w:r>
        <w:lastRenderedPageBreak/>
        <w:t xml:space="preserve">However, for any </w:t>
      </w:r>
      <w:proofErr w:type="gramStart"/>
      <w:r>
        <w:t>time period</w:t>
      </w:r>
      <w:proofErr w:type="gramEnd"/>
      <w:r>
        <w:t xml:space="preserve"> that is longer than </w:t>
      </w:r>
      <w:r w:rsidR="00DF2994">
        <w:rPr>
          <w:rFonts w:hint="eastAsia"/>
        </w:rPr>
        <w:t>nine</w:t>
      </w:r>
      <w:r>
        <w:t xml:space="preserve"> months, google trend will only return weekly data instead of daily. To obtain daily data for a time range of almost three years, a technique by </w:t>
      </w:r>
      <w:proofErr w:type="spellStart"/>
      <w:r>
        <w:t>Qingzong</w:t>
      </w:r>
      <w:proofErr w:type="spellEnd"/>
      <w:r>
        <w:t xml:space="preserve"> </w:t>
      </w:r>
      <w:r w:rsidR="00484433">
        <w:t xml:space="preserve">Tseng </w:t>
      </w:r>
      <w:r>
        <w:t>is used to</w:t>
      </w:r>
      <w:r w:rsidRPr="003510C5">
        <w:rPr>
          <w:color w:val="000000" w:themeColor="text1"/>
        </w:rPr>
        <w:t xml:space="preserve"> combine daily data of different periods together. </w:t>
      </w:r>
      <w:r w:rsidR="001B157A" w:rsidRPr="003510C5">
        <w:rPr>
          <w:color w:val="000000" w:themeColor="text1"/>
        </w:rPr>
        <w:t xml:space="preserve">Such technique separates the three-year period into multiple shorter periods within nine months that has significant overlaps between each other. Then it </w:t>
      </w:r>
      <w:r w:rsidR="00484433" w:rsidRPr="003510C5">
        <w:rPr>
          <w:color w:val="000000" w:themeColor="text1"/>
        </w:rPr>
        <w:t>uses</w:t>
      </w:r>
      <w:r w:rsidR="001B157A" w:rsidRPr="003510C5">
        <w:rPr>
          <w:color w:val="000000" w:themeColor="text1"/>
        </w:rPr>
        <w:t xml:space="preserve"> the overlapping data to rescale each period and combine them together into the daily data trend for three years.</w:t>
      </w:r>
    </w:p>
    <w:p w14:paraId="63B28436" w14:textId="4A843264" w:rsidR="00912A46" w:rsidRDefault="00FA38B7" w:rsidP="00912A46">
      <w:pPr>
        <w:keepNext/>
        <w:jc w:val="center"/>
      </w:pPr>
      <w:r w:rsidRPr="00FA38B7">
        <w:rPr>
          <w:noProof/>
        </w:rPr>
        <w:drawing>
          <wp:inline distT="0" distB="0" distL="0" distR="0" wp14:anchorId="4C8E0363" wp14:editId="5F8DA217">
            <wp:extent cx="4572000" cy="2448000"/>
            <wp:effectExtent l="0" t="0" r="0" b="3175"/>
            <wp:docPr id="28" name="图片 27" descr="图表, 折线图&#10;&#10;描述已自动生成">
              <a:extLst xmlns:a="http://schemas.openxmlformats.org/drawingml/2006/main">
                <a:ext uri="{FF2B5EF4-FFF2-40B4-BE49-F238E27FC236}">
                  <a16:creationId xmlns:a16="http://schemas.microsoft.com/office/drawing/2014/main" id="{73B1D7C3-D7E4-2E48-7B7C-3456C49CEA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图表, 折线图&#10;&#10;描述已自动生成">
                      <a:extLst>
                        <a:ext uri="{FF2B5EF4-FFF2-40B4-BE49-F238E27FC236}">
                          <a16:creationId xmlns:a16="http://schemas.microsoft.com/office/drawing/2014/main" id="{73B1D7C3-D7E4-2E48-7B7C-3456C49CEAE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2448000"/>
                    </a:xfrm>
                    <a:prstGeom prst="rect">
                      <a:avLst/>
                    </a:prstGeom>
                  </pic:spPr>
                </pic:pic>
              </a:graphicData>
            </a:graphic>
          </wp:inline>
        </w:drawing>
      </w:r>
    </w:p>
    <w:p w14:paraId="762802A0" w14:textId="0D1B5B76" w:rsidR="002B1EDC" w:rsidRPr="00912A46" w:rsidRDefault="00912A46" w:rsidP="00912A46">
      <w:pPr>
        <w:pStyle w:val="af2"/>
        <w:jc w:val="center"/>
        <w:rPr>
          <w:rFonts w:ascii="Times New Roman" w:hAnsi="Times New Roman" w:cs="Times New Roman"/>
          <w:color w:val="808080" w:themeColor="background1" w:themeShade="80"/>
        </w:rPr>
      </w:pPr>
      <w:r w:rsidRPr="00912A46">
        <w:rPr>
          <w:rFonts w:ascii="Times New Roman" w:hAnsi="Times New Roman" w:cs="Times New Roman"/>
          <w:color w:val="808080" w:themeColor="background1" w:themeShade="80"/>
        </w:rPr>
        <w:t xml:space="preserve">Figure </w:t>
      </w:r>
      <w:r w:rsidRPr="00912A46">
        <w:rPr>
          <w:rFonts w:ascii="Times New Roman" w:hAnsi="Times New Roman" w:cs="Times New Roman"/>
          <w:color w:val="808080" w:themeColor="background1" w:themeShade="80"/>
        </w:rPr>
        <w:fldChar w:fldCharType="begin"/>
      </w:r>
      <w:r w:rsidRPr="00912A46">
        <w:rPr>
          <w:rFonts w:ascii="Times New Roman" w:hAnsi="Times New Roman" w:cs="Times New Roman"/>
          <w:color w:val="808080" w:themeColor="background1" w:themeShade="80"/>
        </w:rPr>
        <w:instrText xml:space="preserve"> SEQ Figure \* ARABIC </w:instrText>
      </w:r>
      <w:r w:rsidRPr="00912A46">
        <w:rPr>
          <w:rFonts w:ascii="Times New Roman" w:hAnsi="Times New Roman" w:cs="Times New Roman"/>
          <w:color w:val="808080" w:themeColor="background1" w:themeShade="80"/>
        </w:rPr>
        <w:fldChar w:fldCharType="separate"/>
      </w:r>
      <w:r w:rsidR="00410671">
        <w:rPr>
          <w:rFonts w:ascii="Times New Roman" w:hAnsi="Times New Roman" w:cs="Times New Roman"/>
          <w:noProof/>
          <w:color w:val="808080" w:themeColor="background1" w:themeShade="80"/>
        </w:rPr>
        <w:t>3</w:t>
      </w:r>
      <w:r w:rsidRPr="00912A46">
        <w:rPr>
          <w:rFonts w:ascii="Times New Roman" w:hAnsi="Times New Roman" w:cs="Times New Roman"/>
          <w:color w:val="808080" w:themeColor="background1" w:themeShade="80"/>
        </w:rPr>
        <w:fldChar w:fldCharType="end"/>
      </w:r>
      <w:r>
        <w:rPr>
          <w:rFonts w:ascii="Times New Roman" w:hAnsi="Times New Roman" w:cs="Times New Roman"/>
          <w:color w:val="808080" w:themeColor="background1" w:themeShade="80"/>
        </w:rPr>
        <w:t>. Covid-19 Search Index in the U.S.</w:t>
      </w:r>
    </w:p>
    <w:p w14:paraId="51858EFD" w14:textId="0BCB5ED9" w:rsidR="00CB0007" w:rsidRDefault="00AE28A7" w:rsidP="000943C4">
      <w:pPr>
        <w:ind w:firstLine="420"/>
        <w:rPr>
          <w:color w:val="000000" w:themeColor="text1"/>
        </w:rPr>
      </w:pPr>
      <w:r>
        <w:rPr>
          <w:rFonts w:hint="eastAsia"/>
          <w:color w:val="000000" w:themeColor="text1"/>
        </w:rPr>
        <w:t>F</w:t>
      </w:r>
      <w:r>
        <w:rPr>
          <w:color w:val="000000" w:themeColor="text1"/>
        </w:rPr>
        <w:t xml:space="preserve">or Baidu Index, </w:t>
      </w:r>
      <w:r w:rsidR="00A70602">
        <w:rPr>
          <w:color w:val="000000" w:themeColor="text1"/>
        </w:rPr>
        <w:t xml:space="preserve">although it provides daily data, </w:t>
      </w:r>
      <w:r>
        <w:rPr>
          <w:color w:val="000000" w:themeColor="text1"/>
        </w:rPr>
        <w:t>there is no</w:t>
      </w:r>
      <w:r w:rsidR="00A70602">
        <w:rPr>
          <w:color w:val="000000" w:themeColor="text1"/>
        </w:rPr>
        <w:t xml:space="preserve"> combined term to represent the pandemic. Therefore, a sum of several mainly used keywords, including “</w:t>
      </w:r>
      <w:proofErr w:type="spellStart"/>
      <w:r w:rsidR="00A70602">
        <w:rPr>
          <w:rFonts w:hint="eastAsia"/>
        </w:rPr>
        <w:t>疫情</w:t>
      </w:r>
      <w:proofErr w:type="spellEnd"/>
      <w:r w:rsidR="00A70602">
        <w:t>”, “</w:t>
      </w:r>
      <w:proofErr w:type="spellStart"/>
      <w:r w:rsidR="00A70602">
        <w:rPr>
          <w:rFonts w:hint="eastAsia"/>
        </w:rPr>
        <w:t>新冠</w:t>
      </w:r>
      <w:proofErr w:type="spellEnd"/>
      <w:r w:rsidR="00A70602">
        <w:t>”, “</w:t>
      </w:r>
      <w:proofErr w:type="spellStart"/>
      <w:r w:rsidR="00A70602">
        <w:rPr>
          <w:rFonts w:hint="eastAsia"/>
        </w:rPr>
        <w:t>新型冠状病毒</w:t>
      </w:r>
      <w:proofErr w:type="spellEnd"/>
      <w:r w:rsidR="00A70602">
        <w:t>”, “</w:t>
      </w:r>
      <w:proofErr w:type="spellStart"/>
      <w:r w:rsidR="00A70602">
        <w:rPr>
          <w:rFonts w:hint="eastAsia"/>
        </w:rPr>
        <w:t>新型冠状病毒肺炎</w:t>
      </w:r>
      <w:proofErr w:type="spellEnd"/>
      <w:r w:rsidR="00A70602">
        <w:rPr>
          <w:color w:val="000000" w:themeColor="text1"/>
        </w:rPr>
        <w:t>”, is calculated to capture the search trend of Covid-19.</w:t>
      </w:r>
    </w:p>
    <w:p w14:paraId="0398A16F" w14:textId="77777777" w:rsidR="00FA38B7" w:rsidRDefault="00FA38B7" w:rsidP="00FA38B7">
      <w:pPr>
        <w:keepNext/>
        <w:ind w:firstLine="420"/>
        <w:jc w:val="center"/>
      </w:pPr>
      <w:r w:rsidRPr="00FA38B7">
        <w:rPr>
          <w:noProof/>
          <w:color w:val="000000" w:themeColor="text1"/>
        </w:rPr>
        <w:lastRenderedPageBreak/>
        <w:drawing>
          <wp:inline distT="0" distB="0" distL="0" distR="0" wp14:anchorId="4D66D077" wp14:editId="57902991">
            <wp:extent cx="4575600" cy="2448000"/>
            <wp:effectExtent l="0" t="0" r="0" b="3175"/>
            <wp:docPr id="15" name="图片 14" descr="图形用户界面, 图表, 应用程序&#10;&#10;中度可信度描述已自动生成">
              <a:extLst xmlns:a="http://schemas.openxmlformats.org/drawingml/2006/main">
                <a:ext uri="{FF2B5EF4-FFF2-40B4-BE49-F238E27FC236}">
                  <a16:creationId xmlns:a16="http://schemas.microsoft.com/office/drawing/2014/main" id="{C18B417B-62B7-6250-6044-EFC7171257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图形用户界面, 图表, 应用程序&#10;&#10;中度可信度描述已自动生成">
                      <a:extLst>
                        <a:ext uri="{FF2B5EF4-FFF2-40B4-BE49-F238E27FC236}">
                          <a16:creationId xmlns:a16="http://schemas.microsoft.com/office/drawing/2014/main" id="{C18B417B-62B7-6250-6044-EFC71712571B}"/>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5600" cy="2448000"/>
                    </a:xfrm>
                    <a:prstGeom prst="rect">
                      <a:avLst/>
                    </a:prstGeom>
                  </pic:spPr>
                </pic:pic>
              </a:graphicData>
            </a:graphic>
          </wp:inline>
        </w:drawing>
      </w:r>
    </w:p>
    <w:p w14:paraId="748553E0" w14:textId="5890C911" w:rsidR="00912A46" w:rsidRPr="00FA38B7" w:rsidRDefault="00FA38B7" w:rsidP="00FA38B7">
      <w:pPr>
        <w:pStyle w:val="af2"/>
        <w:jc w:val="center"/>
        <w:rPr>
          <w:rFonts w:ascii="Times New Roman" w:hAnsi="Times New Roman" w:cs="Times New Roman"/>
          <w:color w:val="808080" w:themeColor="background1" w:themeShade="80"/>
        </w:rPr>
      </w:pPr>
      <w:r w:rsidRPr="00FA38B7">
        <w:rPr>
          <w:rFonts w:ascii="Times New Roman" w:hAnsi="Times New Roman" w:cs="Times New Roman"/>
          <w:color w:val="808080" w:themeColor="background1" w:themeShade="80"/>
        </w:rPr>
        <w:t xml:space="preserve">Figure </w:t>
      </w:r>
      <w:r w:rsidRPr="00FA38B7">
        <w:rPr>
          <w:rFonts w:ascii="Times New Roman" w:hAnsi="Times New Roman" w:cs="Times New Roman"/>
          <w:color w:val="808080" w:themeColor="background1" w:themeShade="80"/>
        </w:rPr>
        <w:fldChar w:fldCharType="begin"/>
      </w:r>
      <w:r w:rsidRPr="00FA38B7">
        <w:rPr>
          <w:rFonts w:ascii="Times New Roman" w:hAnsi="Times New Roman" w:cs="Times New Roman"/>
          <w:color w:val="808080" w:themeColor="background1" w:themeShade="80"/>
        </w:rPr>
        <w:instrText xml:space="preserve"> SEQ Figure \* ARABIC </w:instrText>
      </w:r>
      <w:r w:rsidRPr="00FA38B7">
        <w:rPr>
          <w:rFonts w:ascii="Times New Roman" w:hAnsi="Times New Roman" w:cs="Times New Roman"/>
          <w:color w:val="808080" w:themeColor="background1" w:themeShade="80"/>
        </w:rPr>
        <w:fldChar w:fldCharType="separate"/>
      </w:r>
      <w:r w:rsidR="00410671">
        <w:rPr>
          <w:rFonts w:ascii="Times New Roman" w:hAnsi="Times New Roman" w:cs="Times New Roman"/>
          <w:noProof/>
          <w:color w:val="808080" w:themeColor="background1" w:themeShade="80"/>
        </w:rPr>
        <w:t>4</w:t>
      </w:r>
      <w:r w:rsidRPr="00FA38B7">
        <w:rPr>
          <w:rFonts w:ascii="Times New Roman" w:hAnsi="Times New Roman" w:cs="Times New Roman"/>
          <w:color w:val="808080" w:themeColor="background1" w:themeShade="80"/>
        </w:rPr>
        <w:fldChar w:fldCharType="end"/>
      </w:r>
      <w:r>
        <w:rPr>
          <w:rFonts w:ascii="Times New Roman" w:hAnsi="Times New Roman" w:cs="Times New Roman"/>
          <w:color w:val="808080" w:themeColor="background1" w:themeShade="80"/>
        </w:rPr>
        <w:t>. Covid-19 Search Index in China</w:t>
      </w:r>
    </w:p>
    <w:p w14:paraId="3F1A8F5A" w14:textId="70003FB6" w:rsidR="00CB0007" w:rsidRDefault="00CB0007" w:rsidP="000943C4">
      <w:pPr>
        <w:ind w:firstLine="420"/>
        <w:rPr>
          <w:color w:val="000000" w:themeColor="text1"/>
        </w:rPr>
      </w:pPr>
      <w:r>
        <w:rPr>
          <w:rFonts w:hint="eastAsia"/>
          <w:color w:val="000000" w:themeColor="text1"/>
        </w:rPr>
        <w:t>S</w:t>
      </w:r>
      <w:r>
        <w:rPr>
          <w:color w:val="000000" w:themeColor="text1"/>
        </w:rPr>
        <w:t>earch Index also contains seasonal changes that most searches occur on weekdays, leaving the index on weekends to be much lower. Therefore, the same technique of taking a moving average of the seven days is also applied to all Search Index data.</w:t>
      </w:r>
    </w:p>
    <w:p w14:paraId="0C2911DA" w14:textId="4445F3EC" w:rsidR="00CB0007" w:rsidRDefault="00CB0007" w:rsidP="002F0D21">
      <w:pPr>
        <w:pStyle w:val="2"/>
      </w:pPr>
      <w:bookmarkStart w:id="60" w:name="_Toc132479707"/>
      <w:bookmarkStart w:id="61" w:name="_Toc132479807"/>
      <w:bookmarkStart w:id="62" w:name="_Toc132479893"/>
      <w:bookmarkStart w:id="63" w:name="_Toc132479970"/>
      <w:bookmarkStart w:id="64" w:name="_Toc132490378"/>
      <w:bookmarkStart w:id="65" w:name="_Toc132490863"/>
      <w:bookmarkStart w:id="66" w:name="_Toc132491260"/>
      <w:bookmarkStart w:id="67" w:name="_Toc132491384"/>
      <w:bookmarkStart w:id="68" w:name="_Toc132491654"/>
      <w:bookmarkStart w:id="69" w:name="_Toc133509765"/>
      <w:r>
        <w:t xml:space="preserve">3.3 </w:t>
      </w:r>
      <w:r w:rsidR="00A70602" w:rsidRPr="00CB0007">
        <w:rPr>
          <w:rFonts w:hint="eastAsia"/>
        </w:rPr>
        <w:t>S</w:t>
      </w:r>
      <w:r w:rsidR="00A70602" w:rsidRPr="00CB0007">
        <w:t>tock Return</w:t>
      </w:r>
      <w:bookmarkEnd w:id="60"/>
      <w:bookmarkEnd w:id="61"/>
      <w:bookmarkEnd w:id="62"/>
      <w:bookmarkEnd w:id="63"/>
      <w:bookmarkEnd w:id="64"/>
      <w:bookmarkEnd w:id="65"/>
      <w:bookmarkEnd w:id="66"/>
      <w:bookmarkEnd w:id="67"/>
      <w:bookmarkEnd w:id="68"/>
      <w:bookmarkEnd w:id="69"/>
    </w:p>
    <w:p w14:paraId="25F4D16D" w14:textId="641B29D0" w:rsidR="00A70602" w:rsidRDefault="009B4662" w:rsidP="0018188C">
      <w:pPr>
        <w:ind w:firstLine="420"/>
      </w:pPr>
      <w:r>
        <w:t xml:space="preserve">S&amp;P500 and CSI300 index are used to represent the US and China stock market, respectively. </w:t>
      </w:r>
      <w:r w:rsidRPr="009B4662">
        <w:t>Daily stock returns are calculated based on the percentage changes between the closing prices of today and yesterday</w:t>
      </w:r>
      <w:r>
        <w:t>.</w:t>
      </w:r>
      <w:r w:rsidR="00C129C8">
        <w:t xml:space="preserve"> The formula used is presented as follows:</w:t>
      </w:r>
    </w:p>
    <w:p w14:paraId="1A5528FE" w14:textId="7073D678" w:rsidR="00C129C8" w:rsidRPr="00C129C8" w:rsidRDefault="00000000" w:rsidP="000943C4">
      <w:pPr>
        <w:ind w:firstLine="420"/>
        <w:rPr>
          <w:b/>
          <w:bCs/>
          <w:color w:val="000000" w:themeColor="text1"/>
        </w:rPr>
      </w:pPr>
      <m:oMathPara>
        <m:oMath>
          <m:sSub>
            <m:sSubPr>
              <m:ctrlPr>
                <w:rPr>
                  <w:rFonts w:ascii="Cambria Math" w:hAnsi="Cambria Math"/>
                  <w:b/>
                  <w:bCs/>
                  <w:i/>
                  <w:color w:val="000000" w:themeColor="text1"/>
                </w:rPr>
              </m:ctrlPr>
            </m:sSubPr>
            <m:e>
              <m:r>
                <m:rPr>
                  <m:sty m:val="bi"/>
                </m:rPr>
                <w:rPr>
                  <w:rFonts w:ascii="Cambria Math" w:hAnsi="Cambria Math"/>
                  <w:color w:val="000000" w:themeColor="text1"/>
                </w:rPr>
                <m:t>Return</m:t>
              </m:r>
            </m:e>
            <m:sub>
              <m:r>
                <m:rPr>
                  <m:sty m:val="bi"/>
                </m:rPr>
                <w:rPr>
                  <w:rFonts w:ascii="Cambria Math" w:hAnsi="Cambria Math"/>
                  <w:color w:val="000000" w:themeColor="text1"/>
                </w:rPr>
                <m:t>t</m:t>
              </m:r>
            </m:sub>
          </m:sSub>
          <m:r>
            <m:rPr>
              <m:sty m:val="bi"/>
            </m:rPr>
            <w:rPr>
              <w:rFonts w:ascii="Cambria Math" w:hAnsi="Cambria Math"/>
              <w:color w:val="000000" w:themeColor="text1"/>
            </w:rPr>
            <m:t xml:space="preserve">= </m:t>
          </m:r>
          <m:sSub>
            <m:sSubPr>
              <m:ctrlPr>
                <w:rPr>
                  <w:rFonts w:ascii="Cambria Math" w:hAnsi="Cambria Math"/>
                  <w:b/>
                  <w:bCs/>
                  <w:i/>
                  <w:color w:val="000000" w:themeColor="text1"/>
                </w:rPr>
              </m:ctrlPr>
            </m:sSubPr>
            <m:e>
              <m:r>
                <m:rPr>
                  <m:sty m:val="bi"/>
                </m:rPr>
                <w:rPr>
                  <w:rFonts w:ascii="Cambria Math" w:hAnsi="Cambria Math"/>
                  <w:color w:val="000000" w:themeColor="text1"/>
                </w:rPr>
                <m:t>Price</m:t>
              </m:r>
            </m:e>
            <m:sub>
              <m:r>
                <m:rPr>
                  <m:sty m:val="bi"/>
                </m:rPr>
                <w:rPr>
                  <w:rFonts w:ascii="Cambria Math" w:hAnsi="Cambria Math"/>
                  <w:color w:val="000000" w:themeColor="text1"/>
                </w:rPr>
                <m:t>t</m:t>
              </m:r>
            </m:sub>
          </m:sSub>
          <m:r>
            <m:rPr>
              <m:sty m:val="bi"/>
            </m:rPr>
            <w:rPr>
              <w:rFonts w:ascii="Cambria Math" w:hAnsi="Cambria Math"/>
              <w:color w:val="000000" w:themeColor="text1"/>
            </w:rPr>
            <m:t>/</m:t>
          </m:r>
          <m:sSub>
            <m:sSubPr>
              <m:ctrlPr>
                <w:rPr>
                  <w:rFonts w:ascii="Cambria Math" w:hAnsi="Cambria Math"/>
                  <w:b/>
                  <w:bCs/>
                  <w:i/>
                  <w:color w:val="000000" w:themeColor="text1"/>
                </w:rPr>
              </m:ctrlPr>
            </m:sSubPr>
            <m:e>
              <m:r>
                <m:rPr>
                  <m:sty m:val="bi"/>
                </m:rPr>
                <w:rPr>
                  <w:rFonts w:ascii="Cambria Math" w:hAnsi="Cambria Math"/>
                  <w:color w:val="000000" w:themeColor="text1"/>
                </w:rPr>
                <m:t>Price</m:t>
              </m:r>
            </m:e>
            <m:sub>
              <m:r>
                <m:rPr>
                  <m:sty m:val="bi"/>
                </m:rPr>
                <w:rPr>
                  <w:rFonts w:ascii="Cambria Math" w:hAnsi="Cambria Math"/>
                  <w:color w:val="000000" w:themeColor="text1"/>
                </w:rPr>
                <m:t>t-1</m:t>
              </m:r>
            </m:sub>
          </m:sSub>
          <m:r>
            <m:rPr>
              <m:sty m:val="bi"/>
            </m:rPr>
            <w:rPr>
              <w:rFonts w:ascii="Cambria Math" w:hAnsi="Cambria Math"/>
              <w:color w:val="000000" w:themeColor="text1"/>
            </w:rPr>
            <m:t>-1</m:t>
          </m:r>
        </m:oMath>
      </m:oMathPara>
    </w:p>
    <w:p w14:paraId="063EE64D" w14:textId="7DB690AA" w:rsidR="00C129C8" w:rsidRDefault="00C129C8" w:rsidP="000943C4">
      <w:pPr>
        <w:ind w:firstLine="420"/>
        <w:rPr>
          <w:color w:val="000000" w:themeColor="text1"/>
        </w:rPr>
      </w:pPr>
      <w:r>
        <w:rPr>
          <w:rFonts w:hint="eastAsia"/>
          <w:color w:val="000000" w:themeColor="text1"/>
        </w:rPr>
        <w:t>W</w:t>
      </w:r>
      <w:r>
        <w:rPr>
          <w:color w:val="000000" w:themeColor="text1"/>
        </w:rPr>
        <w:t xml:space="preserve">here </w:t>
      </w:r>
      <w:proofErr w:type="spellStart"/>
      <w:r>
        <w:rPr>
          <w:b/>
          <w:bCs/>
          <w:i/>
          <w:iCs/>
          <w:color w:val="000000" w:themeColor="text1"/>
        </w:rPr>
        <w:t>Return</w:t>
      </w:r>
      <w:r>
        <w:rPr>
          <w:b/>
          <w:bCs/>
          <w:i/>
          <w:iCs/>
          <w:color w:val="000000" w:themeColor="text1"/>
          <w:vertAlign w:val="subscript"/>
        </w:rPr>
        <w:t>t</w:t>
      </w:r>
      <w:proofErr w:type="spellEnd"/>
      <w:r>
        <w:rPr>
          <w:b/>
          <w:bCs/>
          <w:i/>
          <w:iCs/>
          <w:color w:val="000000" w:themeColor="text1"/>
          <w:vertAlign w:val="subscript"/>
        </w:rPr>
        <w:t xml:space="preserve"> </w:t>
      </w:r>
      <w:r>
        <w:rPr>
          <w:color w:val="000000" w:themeColor="text1"/>
        </w:rPr>
        <w:t xml:space="preserve">is the daily stock return for day </w:t>
      </w:r>
      <w:r>
        <w:rPr>
          <w:b/>
          <w:bCs/>
          <w:i/>
          <w:iCs/>
          <w:color w:val="000000" w:themeColor="text1"/>
        </w:rPr>
        <w:t>t</w:t>
      </w:r>
      <w:r>
        <w:rPr>
          <w:color w:val="000000" w:themeColor="text1"/>
        </w:rPr>
        <w:t xml:space="preserve">, and </w:t>
      </w:r>
      <w:proofErr w:type="spellStart"/>
      <w:r w:rsidRPr="00C129C8">
        <w:rPr>
          <w:b/>
          <w:bCs/>
          <w:i/>
          <w:iCs/>
          <w:color w:val="000000" w:themeColor="text1"/>
        </w:rPr>
        <w:t>Price</w:t>
      </w:r>
      <w:r w:rsidRPr="00C129C8">
        <w:rPr>
          <w:b/>
          <w:bCs/>
          <w:i/>
          <w:iCs/>
          <w:color w:val="000000" w:themeColor="text1"/>
          <w:vertAlign w:val="subscript"/>
        </w:rPr>
        <w:t>t</w:t>
      </w:r>
      <w:proofErr w:type="spellEnd"/>
      <w:r>
        <w:rPr>
          <w:color w:val="000000" w:themeColor="text1"/>
        </w:rPr>
        <w:t xml:space="preserve"> is the stock closing price for day </w:t>
      </w:r>
      <w:r w:rsidRPr="00C129C8">
        <w:rPr>
          <w:b/>
          <w:bCs/>
          <w:i/>
          <w:iCs/>
          <w:color w:val="000000" w:themeColor="text1"/>
        </w:rPr>
        <w:t>t</w:t>
      </w:r>
      <w:r>
        <w:rPr>
          <w:color w:val="000000" w:themeColor="text1"/>
        </w:rPr>
        <w:t>.</w:t>
      </w:r>
    </w:p>
    <w:p w14:paraId="0D5950F2" w14:textId="77777777" w:rsidR="0097060A" w:rsidRDefault="0097060A" w:rsidP="0097060A">
      <w:pPr>
        <w:keepNext/>
        <w:ind w:firstLine="420"/>
        <w:jc w:val="center"/>
      </w:pPr>
      <w:r>
        <w:rPr>
          <w:noProof/>
          <w:color w:val="000000" w:themeColor="text1"/>
        </w:rPr>
        <w:lastRenderedPageBreak/>
        <w:drawing>
          <wp:inline distT="0" distB="0" distL="0" distR="0" wp14:anchorId="5EF69EF8" wp14:editId="117523B4">
            <wp:extent cx="4600800" cy="2880000"/>
            <wp:effectExtent l="0" t="0" r="0" b="0"/>
            <wp:docPr id="110802947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029476" name="图片 110802947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00800" cy="2880000"/>
                    </a:xfrm>
                    <a:prstGeom prst="rect">
                      <a:avLst/>
                    </a:prstGeom>
                  </pic:spPr>
                </pic:pic>
              </a:graphicData>
            </a:graphic>
          </wp:inline>
        </w:drawing>
      </w:r>
    </w:p>
    <w:p w14:paraId="158DB30D" w14:textId="584C02DC" w:rsidR="0097060A" w:rsidRDefault="0097060A" w:rsidP="0097060A">
      <w:pPr>
        <w:pStyle w:val="af2"/>
        <w:jc w:val="center"/>
        <w:rPr>
          <w:rFonts w:ascii="Times New Roman" w:hAnsi="Times New Roman" w:cs="Times New Roman"/>
          <w:color w:val="808080" w:themeColor="background1" w:themeShade="80"/>
        </w:rPr>
      </w:pPr>
      <w:r w:rsidRPr="0097060A">
        <w:rPr>
          <w:rFonts w:ascii="Times New Roman" w:hAnsi="Times New Roman" w:cs="Times New Roman"/>
          <w:color w:val="808080" w:themeColor="background1" w:themeShade="80"/>
        </w:rPr>
        <w:t xml:space="preserve">Figure </w:t>
      </w:r>
      <w:r w:rsidRPr="0097060A">
        <w:rPr>
          <w:rFonts w:ascii="Times New Roman" w:hAnsi="Times New Roman" w:cs="Times New Roman"/>
          <w:color w:val="808080" w:themeColor="background1" w:themeShade="80"/>
        </w:rPr>
        <w:fldChar w:fldCharType="begin"/>
      </w:r>
      <w:r w:rsidRPr="0097060A">
        <w:rPr>
          <w:rFonts w:ascii="Times New Roman" w:hAnsi="Times New Roman" w:cs="Times New Roman"/>
          <w:color w:val="808080" w:themeColor="background1" w:themeShade="80"/>
        </w:rPr>
        <w:instrText xml:space="preserve"> SEQ Figure \* ARABIC </w:instrText>
      </w:r>
      <w:r w:rsidRPr="0097060A">
        <w:rPr>
          <w:rFonts w:ascii="Times New Roman" w:hAnsi="Times New Roman" w:cs="Times New Roman"/>
          <w:color w:val="808080" w:themeColor="background1" w:themeShade="80"/>
        </w:rPr>
        <w:fldChar w:fldCharType="separate"/>
      </w:r>
      <w:r w:rsidR="00410671">
        <w:rPr>
          <w:rFonts w:ascii="Times New Roman" w:hAnsi="Times New Roman" w:cs="Times New Roman"/>
          <w:noProof/>
          <w:color w:val="808080" w:themeColor="background1" w:themeShade="80"/>
        </w:rPr>
        <w:t>5</w:t>
      </w:r>
      <w:r w:rsidRPr="0097060A">
        <w:rPr>
          <w:rFonts w:ascii="Times New Roman" w:hAnsi="Times New Roman" w:cs="Times New Roman"/>
          <w:color w:val="808080" w:themeColor="background1" w:themeShade="80"/>
        </w:rPr>
        <w:fldChar w:fldCharType="end"/>
      </w:r>
      <w:r>
        <w:rPr>
          <w:rFonts w:ascii="Times New Roman" w:hAnsi="Times New Roman" w:cs="Times New Roman"/>
          <w:color w:val="808080" w:themeColor="background1" w:themeShade="80"/>
        </w:rPr>
        <w:t>. S</w:t>
      </w:r>
      <w:r w:rsidR="002B1EDC">
        <w:rPr>
          <w:rFonts w:ascii="Times New Roman" w:hAnsi="Times New Roman" w:cs="Times New Roman"/>
          <w:color w:val="808080" w:themeColor="background1" w:themeShade="80"/>
        </w:rPr>
        <w:t>&amp;P500 Daily Stock Index</w:t>
      </w:r>
    </w:p>
    <w:p w14:paraId="25036598" w14:textId="77777777" w:rsidR="002B1EDC" w:rsidRDefault="002B1EDC" w:rsidP="002B1EDC">
      <w:pPr>
        <w:keepNext/>
        <w:jc w:val="center"/>
      </w:pPr>
      <w:r>
        <w:rPr>
          <w:rFonts w:hint="eastAsia"/>
          <w:noProof/>
        </w:rPr>
        <w:drawing>
          <wp:inline distT="0" distB="0" distL="0" distR="0" wp14:anchorId="328F2F75" wp14:editId="2A3F5021">
            <wp:extent cx="4611600" cy="2880000"/>
            <wp:effectExtent l="0" t="0" r="0" b="0"/>
            <wp:docPr id="175763218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632185" name="图片 175763218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11600" cy="2880000"/>
                    </a:xfrm>
                    <a:prstGeom prst="rect">
                      <a:avLst/>
                    </a:prstGeom>
                  </pic:spPr>
                </pic:pic>
              </a:graphicData>
            </a:graphic>
          </wp:inline>
        </w:drawing>
      </w:r>
    </w:p>
    <w:p w14:paraId="31572233" w14:textId="578E80BB" w:rsidR="002B1EDC" w:rsidRPr="002B1EDC" w:rsidRDefault="002B1EDC" w:rsidP="002B1EDC">
      <w:pPr>
        <w:pStyle w:val="af2"/>
        <w:jc w:val="center"/>
        <w:rPr>
          <w:rFonts w:ascii="Times New Roman" w:hAnsi="Times New Roman" w:cs="Times New Roman"/>
          <w:color w:val="808080" w:themeColor="background1" w:themeShade="80"/>
        </w:rPr>
      </w:pPr>
      <w:r w:rsidRPr="002B1EDC">
        <w:rPr>
          <w:rFonts w:ascii="Times New Roman" w:hAnsi="Times New Roman" w:cs="Times New Roman"/>
          <w:color w:val="808080" w:themeColor="background1" w:themeShade="80"/>
        </w:rPr>
        <w:t xml:space="preserve">Figure </w:t>
      </w:r>
      <w:r w:rsidRPr="002B1EDC">
        <w:rPr>
          <w:rFonts w:ascii="Times New Roman" w:hAnsi="Times New Roman" w:cs="Times New Roman"/>
          <w:color w:val="808080" w:themeColor="background1" w:themeShade="80"/>
        </w:rPr>
        <w:fldChar w:fldCharType="begin"/>
      </w:r>
      <w:r w:rsidRPr="002B1EDC">
        <w:rPr>
          <w:rFonts w:ascii="Times New Roman" w:hAnsi="Times New Roman" w:cs="Times New Roman"/>
          <w:color w:val="808080" w:themeColor="background1" w:themeShade="80"/>
        </w:rPr>
        <w:instrText xml:space="preserve"> SEQ Figure \* ARABIC </w:instrText>
      </w:r>
      <w:r w:rsidRPr="002B1EDC">
        <w:rPr>
          <w:rFonts w:ascii="Times New Roman" w:hAnsi="Times New Roman" w:cs="Times New Roman"/>
          <w:color w:val="808080" w:themeColor="background1" w:themeShade="80"/>
        </w:rPr>
        <w:fldChar w:fldCharType="separate"/>
      </w:r>
      <w:r w:rsidR="00410671">
        <w:rPr>
          <w:rFonts w:ascii="Times New Roman" w:hAnsi="Times New Roman" w:cs="Times New Roman"/>
          <w:noProof/>
          <w:color w:val="808080" w:themeColor="background1" w:themeShade="80"/>
        </w:rPr>
        <w:t>6</w:t>
      </w:r>
      <w:r w:rsidRPr="002B1EDC">
        <w:rPr>
          <w:rFonts w:ascii="Times New Roman" w:hAnsi="Times New Roman" w:cs="Times New Roman"/>
          <w:color w:val="808080" w:themeColor="background1" w:themeShade="80"/>
        </w:rPr>
        <w:fldChar w:fldCharType="end"/>
      </w:r>
      <w:r>
        <w:rPr>
          <w:rFonts w:ascii="Times New Roman" w:hAnsi="Times New Roman" w:cs="Times New Roman"/>
          <w:color w:val="808080" w:themeColor="background1" w:themeShade="80"/>
        </w:rPr>
        <w:t>. CSI300 Daily Stock Index</w:t>
      </w:r>
    </w:p>
    <w:p w14:paraId="7567F8A8" w14:textId="2F6BA75A" w:rsidR="00CB0007" w:rsidRDefault="00CB0007" w:rsidP="002F0D21">
      <w:pPr>
        <w:pStyle w:val="2"/>
        <w:rPr>
          <w:i/>
          <w:iCs/>
        </w:rPr>
      </w:pPr>
      <w:bookmarkStart w:id="70" w:name="_Toc132479708"/>
      <w:bookmarkStart w:id="71" w:name="_Toc132479808"/>
      <w:bookmarkStart w:id="72" w:name="_Toc132479894"/>
      <w:bookmarkStart w:id="73" w:name="_Toc132479971"/>
      <w:bookmarkStart w:id="74" w:name="_Toc132490379"/>
      <w:bookmarkStart w:id="75" w:name="_Toc132490864"/>
      <w:bookmarkStart w:id="76" w:name="_Toc132491261"/>
      <w:bookmarkStart w:id="77" w:name="_Toc132491385"/>
      <w:bookmarkStart w:id="78" w:name="_Toc132491655"/>
      <w:bookmarkStart w:id="79" w:name="_Toc133509766"/>
      <w:r w:rsidRPr="00CB0007">
        <w:t xml:space="preserve">3.4 </w:t>
      </w:r>
      <w:r w:rsidR="009B4662" w:rsidRPr="00CB0007">
        <w:t>Volatility Index (VIX)</w:t>
      </w:r>
      <w:bookmarkEnd w:id="70"/>
      <w:bookmarkEnd w:id="71"/>
      <w:bookmarkEnd w:id="72"/>
      <w:bookmarkEnd w:id="73"/>
      <w:bookmarkEnd w:id="74"/>
      <w:bookmarkEnd w:id="75"/>
      <w:bookmarkEnd w:id="76"/>
      <w:bookmarkEnd w:id="77"/>
      <w:bookmarkEnd w:id="78"/>
      <w:bookmarkEnd w:id="79"/>
      <w:r w:rsidR="00FC1EB1">
        <w:rPr>
          <w:i/>
          <w:iCs/>
        </w:rPr>
        <w:t xml:space="preserve"> </w:t>
      </w:r>
    </w:p>
    <w:p w14:paraId="23EF4BD9" w14:textId="5A01D895" w:rsidR="009B4662" w:rsidRPr="003510C5" w:rsidRDefault="00FC1EB1" w:rsidP="0018188C">
      <w:pPr>
        <w:ind w:firstLine="420"/>
        <w:rPr>
          <w:rFonts w:ascii="宋体" w:eastAsia="宋体" w:hAnsi="宋体" w:cs="宋体"/>
          <w:color w:val="000000" w:themeColor="text1"/>
        </w:rPr>
      </w:pPr>
      <w:r>
        <w:t xml:space="preserve">VIX </w:t>
      </w:r>
      <w:r w:rsidRPr="00FC1EB1">
        <w:t xml:space="preserve">is a widely used indicator that aims to predict the expected volatility of the S&amp;P 500 stock index over the next 30 days. VIX is recognized as a popular gauge of market uncertainty and risk </w:t>
      </w:r>
      <w:r w:rsidR="001B157A" w:rsidRPr="00FC1EB1">
        <w:t>perception and</w:t>
      </w:r>
      <w:r w:rsidRPr="00FC1EB1">
        <w:t xml:space="preserve"> is often referred to as the "Fear Index" due to its ability to capture public sentiment and fear towards the financial m</w:t>
      </w:r>
      <w:r w:rsidRPr="003510C5">
        <w:rPr>
          <w:color w:val="000000" w:themeColor="text1"/>
        </w:rPr>
        <w:t>arkets</w:t>
      </w:r>
      <w:r w:rsidR="001B157A" w:rsidRPr="003510C5">
        <w:rPr>
          <w:color w:val="000000" w:themeColor="text1"/>
        </w:rPr>
        <w:t xml:space="preserve">. </w:t>
      </w:r>
      <w:r w:rsidR="001B157A" w:rsidRPr="003510C5">
        <w:rPr>
          <w:rFonts w:hint="eastAsia"/>
          <w:color w:val="000000" w:themeColor="text1"/>
        </w:rPr>
        <w:t>VIX</w:t>
      </w:r>
      <w:r w:rsidR="001B157A" w:rsidRPr="003510C5">
        <w:rPr>
          <w:color w:val="000000" w:themeColor="text1"/>
        </w:rPr>
        <w:t xml:space="preserve"> for S&amp;P500 is calculated by the </w:t>
      </w:r>
      <w:r w:rsidR="001B157A" w:rsidRPr="003510C5">
        <w:rPr>
          <w:color w:val="000000" w:themeColor="text1"/>
        </w:rPr>
        <w:lastRenderedPageBreak/>
        <w:t xml:space="preserve">Chicago Board Options Exchange (CBOE), while VIX for CSI300 is provided by </w:t>
      </w:r>
      <w:r w:rsidR="00577F5D" w:rsidRPr="003510C5">
        <w:rPr>
          <w:color w:val="000000" w:themeColor="text1"/>
        </w:rPr>
        <w:t>Volatility Institute at NYU Shanghai (VINS)</w:t>
      </w:r>
      <w:r w:rsidR="00577F5D" w:rsidRPr="003510C5">
        <w:rPr>
          <w:rFonts w:ascii="宋体" w:eastAsia="宋体" w:hAnsi="宋体" w:cs="宋体" w:hint="eastAsia"/>
          <w:color w:val="000000" w:themeColor="text1"/>
        </w:rPr>
        <w:t>.</w:t>
      </w:r>
    </w:p>
    <w:p w14:paraId="2687FD8F" w14:textId="059E7CE6" w:rsidR="00CB0007" w:rsidRPr="00CB0007" w:rsidRDefault="00CB0007" w:rsidP="002F0D21">
      <w:pPr>
        <w:pStyle w:val="2"/>
        <w:rPr>
          <w:lang w:eastAsia="zh-CN"/>
        </w:rPr>
      </w:pPr>
      <w:bookmarkStart w:id="80" w:name="_Toc132479709"/>
      <w:bookmarkStart w:id="81" w:name="_Toc132479809"/>
      <w:bookmarkStart w:id="82" w:name="_Toc132479895"/>
      <w:bookmarkStart w:id="83" w:name="_Toc132479972"/>
      <w:bookmarkStart w:id="84" w:name="_Toc132490380"/>
      <w:bookmarkStart w:id="85" w:name="_Toc132490865"/>
      <w:bookmarkStart w:id="86" w:name="_Toc132491262"/>
      <w:bookmarkStart w:id="87" w:name="_Toc132491386"/>
      <w:bookmarkStart w:id="88" w:name="_Toc132491656"/>
      <w:bookmarkStart w:id="89" w:name="_Toc133509767"/>
      <w:r w:rsidRPr="00CB0007">
        <w:t xml:space="preserve">3.5 </w:t>
      </w:r>
      <w:r w:rsidR="001B30FF" w:rsidRPr="00CB0007">
        <w:t>Other Financial Data</w:t>
      </w:r>
      <w:bookmarkEnd w:id="80"/>
      <w:bookmarkEnd w:id="81"/>
      <w:bookmarkEnd w:id="82"/>
      <w:bookmarkEnd w:id="83"/>
      <w:bookmarkEnd w:id="84"/>
      <w:bookmarkEnd w:id="85"/>
      <w:bookmarkEnd w:id="86"/>
      <w:bookmarkEnd w:id="87"/>
      <w:bookmarkEnd w:id="88"/>
      <w:bookmarkEnd w:id="89"/>
    </w:p>
    <w:p w14:paraId="49B28337" w14:textId="77C7EA52" w:rsidR="00CB0007" w:rsidRDefault="009D36C8" w:rsidP="0018188C">
      <w:pPr>
        <w:ind w:firstLine="360"/>
      </w:pPr>
      <w:r w:rsidRPr="009D36C8">
        <w:t>The daily trading volumes of S&amp;P 500 and CSI 300 indices are incorporated as control variables to account for potential confounding factors in the stock market analysis. Additionally, the interest rates for the U.S. and China are captured using the one-month LIBOR (London Interbank Offered Rate) and one-month SHIBOR (Shanghai Interbank Offered Rate)</w:t>
      </w:r>
      <w:r w:rsidR="003510C5">
        <w:t xml:space="preserve">. </w:t>
      </w:r>
      <w:r w:rsidRPr="009D36C8">
        <w:t>These variables are included to control for potential effects of trading activity and interest rate changes on stock performance, and to enhance the robustness and validity of the findings.</w:t>
      </w:r>
    </w:p>
    <w:p w14:paraId="39C87422" w14:textId="12BA960A" w:rsidR="003510C5" w:rsidRDefault="003510C5" w:rsidP="003510C5">
      <w:pPr>
        <w:widowControl/>
        <w:spacing w:line="240" w:lineRule="auto"/>
        <w:jc w:val="left"/>
        <w:rPr>
          <w:rFonts w:hint="eastAsia"/>
        </w:rPr>
      </w:pPr>
      <w:r>
        <w:br w:type="page"/>
      </w:r>
    </w:p>
    <w:p w14:paraId="29FA7855" w14:textId="5A5A3892" w:rsidR="00CB0007" w:rsidRPr="00B24659" w:rsidRDefault="00CB0007" w:rsidP="00F774C7">
      <w:pPr>
        <w:pStyle w:val="1"/>
        <w:numPr>
          <w:ilvl w:val="0"/>
          <w:numId w:val="7"/>
        </w:numPr>
      </w:pPr>
      <w:bookmarkStart w:id="90" w:name="_Toc132479710"/>
      <w:bookmarkStart w:id="91" w:name="_Toc132479810"/>
      <w:bookmarkStart w:id="92" w:name="_Toc132479896"/>
      <w:bookmarkStart w:id="93" w:name="_Toc132479973"/>
      <w:bookmarkStart w:id="94" w:name="_Toc132490381"/>
      <w:bookmarkStart w:id="95" w:name="_Toc132490866"/>
      <w:bookmarkStart w:id="96" w:name="_Toc132491263"/>
      <w:bookmarkStart w:id="97" w:name="_Toc132491387"/>
      <w:bookmarkStart w:id="98" w:name="_Toc132491657"/>
      <w:bookmarkStart w:id="99" w:name="_Toc133509768"/>
      <w:r w:rsidRPr="00B24659">
        <w:rPr>
          <w:rFonts w:hint="eastAsia"/>
        </w:rPr>
        <w:lastRenderedPageBreak/>
        <w:t>Methodology</w:t>
      </w:r>
      <w:bookmarkEnd w:id="90"/>
      <w:bookmarkEnd w:id="91"/>
      <w:bookmarkEnd w:id="92"/>
      <w:bookmarkEnd w:id="93"/>
      <w:bookmarkEnd w:id="94"/>
      <w:bookmarkEnd w:id="95"/>
      <w:bookmarkEnd w:id="96"/>
      <w:bookmarkEnd w:id="97"/>
      <w:bookmarkEnd w:id="98"/>
      <w:bookmarkEnd w:id="99"/>
    </w:p>
    <w:p w14:paraId="50CB3987" w14:textId="0B53AC6F" w:rsidR="000943C4" w:rsidRPr="00CB0007" w:rsidRDefault="000943C4" w:rsidP="0018188C">
      <w:pPr>
        <w:ind w:firstLine="360"/>
      </w:pPr>
      <w:r>
        <w:t>Regression</w:t>
      </w:r>
      <w:r w:rsidR="00347BE0">
        <w:rPr>
          <w:rFonts w:hint="eastAsia"/>
        </w:rPr>
        <w:t>s</w:t>
      </w:r>
      <w:r>
        <w:t xml:space="preserve"> are mainly adopted to study the relationship between stock market and the pandemic. In regression models, the financial data of daily returns and VIX are used as dependent variables, while Covid-19 confirmed cases and Search Index are used as primary independent variables, along with other control variables of stock volume and interest rates.</w:t>
      </w:r>
    </w:p>
    <w:p w14:paraId="2546F5B4" w14:textId="7A74DBF9" w:rsidR="00CB0007" w:rsidRDefault="00B24659" w:rsidP="002F0D21">
      <w:pPr>
        <w:pStyle w:val="2"/>
      </w:pPr>
      <w:bookmarkStart w:id="100" w:name="_Toc132479711"/>
      <w:bookmarkStart w:id="101" w:name="_Toc132479811"/>
      <w:bookmarkStart w:id="102" w:name="_Toc132479897"/>
      <w:bookmarkStart w:id="103" w:name="_Toc132479974"/>
      <w:bookmarkStart w:id="104" w:name="_Toc132490382"/>
      <w:bookmarkStart w:id="105" w:name="_Toc132490867"/>
      <w:bookmarkStart w:id="106" w:name="_Toc132491264"/>
      <w:bookmarkStart w:id="107" w:name="_Toc132491388"/>
      <w:bookmarkStart w:id="108" w:name="_Toc132491658"/>
      <w:bookmarkStart w:id="109" w:name="_Toc133509769"/>
      <w:r>
        <w:t>4.</w:t>
      </w:r>
      <w:r w:rsidR="00CB0007">
        <w:t xml:space="preserve">1 </w:t>
      </w:r>
      <w:r w:rsidR="003E6812">
        <w:t>Linear</w:t>
      </w:r>
      <w:r w:rsidR="00CB0007" w:rsidRPr="00CB0007">
        <w:t xml:space="preserve"> Regression on </w:t>
      </w:r>
      <w:r w:rsidR="000943C4">
        <w:t>D</w:t>
      </w:r>
      <w:r w:rsidR="00CB0007" w:rsidRPr="00CB0007">
        <w:t xml:space="preserve">ifferent </w:t>
      </w:r>
      <w:r w:rsidR="003E6812">
        <w:rPr>
          <w:rFonts w:hint="eastAsia"/>
        </w:rPr>
        <w:t>Covid</w:t>
      </w:r>
      <w:r w:rsidR="003E6812">
        <w:t xml:space="preserve">-19 </w:t>
      </w:r>
      <w:r w:rsidR="000943C4">
        <w:t>P</w:t>
      </w:r>
      <w:r w:rsidR="00CB0007" w:rsidRPr="00CB0007">
        <w:t>eriods</w:t>
      </w:r>
      <w:bookmarkEnd w:id="100"/>
      <w:bookmarkEnd w:id="101"/>
      <w:bookmarkEnd w:id="102"/>
      <w:bookmarkEnd w:id="103"/>
      <w:bookmarkEnd w:id="104"/>
      <w:bookmarkEnd w:id="105"/>
      <w:bookmarkEnd w:id="106"/>
      <w:bookmarkEnd w:id="107"/>
      <w:bookmarkEnd w:id="108"/>
      <w:bookmarkEnd w:id="109"/>
    </w:p>
    <w:p w14:paraId="45255264" w14:textId="0530C9E2" w:rsidR="00E541D9" w:rsidRDefault="001D787F" w:rsidP="0018188C">
      <w:pPr>
        <w:ind w:firstLine="420"/>
      </w:pPr>
      <w:r w:rsidRPr="001D787F">
        <w:t xml:space="preserve">The study examines data from September 1st, 2019, to October 31st, 2022, and identifies five distinct periods based on the status of Covid-19 infections. These periods are categorized as follows: (1) the total Covid-19 spreading period, and (2) four specific time ranges of four months each, which include the periods before the pandemic, during the first outbreak, the Delta variant outbreak, and the Omicron variant outbreak, as detailed in Table </w:t>
      </w:r>
      <w:r w:rsidR="00836BC9">
        <w:t>1</w:t>
      </w:r>
      <w:r w:rsidRPr="001D787F">
        <w:t>.</w:t>
      </w:r>
      <w:r w:rsidR="007A3EDA">
        <w:t xml:space="preserve"> </w:t>
      </w:r>
      <w:r w:rsidR="004648A0">
        <w:t xml:space="preserve">Ordinary Least Squares (OLS) linear regressions are performed on each of these periods, for both the U.S. and China, to study the impact of Covid-19 within different time frames. </w:t>
      </w:r>
      <w:r w:rsidR="007A3EDA">
        <w:t>The models used are presented as follows:</w:t>
      </w:r>
    </w:p>
    <w:p w14:paraId="6AE62B93" w14:textId="77777777" w:rsidR="00B54D44" w:rsidRDefault="00B54D44" w:rsidP="000943C4"/>
    <w:p w14:paraId="5DAD28B9" w14:textId="77777777" w:rsidR="00484433" w:rsidRPr="003510C5" w:rsidRDefault="00000000" w:rsidP="00C129C8">
      <w:pPr>
        <w:jc w:val="center"/>
        <w:rPr>
          <w:b/>
          <w:bCs/>
          <w:color w:val="000000" w:themeColor="text1"/>
        </w:rPr>
      </w:pPr>
      <m:oMathPara>
        <m:oMath>
          <m:sSub>
            <m:sSubPr>
              <m:ctrlPr>
                <w:rPr>
                  <w:rFonts w:ascii="Cambria Math" w:hAnsi="Cambria Math"/>
                  <w:b/>
                  <w:bCs/>
                  <w:i/>
                  <w:color w:val="000000" w:themeColor="text1"/>
                </w:rPr>
              </m:ctrlPr>
            </m:sSubPr>
            <m:e>
              <m:r>
                <m:rPr>
                  <m:sty m:val="bi"/>
                </m:rPr>
                <w:rPr>
                  <w:rFonts w:ascii="Cambria Math" w:hAnsi="Cambria Math"/>
                  <w:color w:val="000000" w:themeColor="text1"/>
                </w:rPr>
                <m:t>Return</m:t>
              </m:r>
            </m:e>
            <m:sub>
              <m:r>
                <m:rPr>
                  <m:sty m:val="bi"/>
                </m:rPr>
                <w:rPr>
                  <w:rFonts w:ascii="Cambria Math" w:hAnsi="Cambria Math"/>
                  <w:color w:val="000000" w:themeColor="text1"/>
                </w:rPr>
                <m:t>i,t</m:t>
              </m:r>
            </m:sub>
          </m:sSub>
          <m:r>
            <m:rPr>
              <m:sty m:val="bi"/>
            </m:rPr>
            <w:rPr>
              <w:rFonts w:ascii="Cambria Math" w:hAnsi="Cambria Math"/>
              <w:color w:val="000000" w:themeColor="text1"/>
            </w:rPr>
            <m:t xml:space="preserve">=α + </m:t>
          </m:r>
          <m:sSub>
            <m:sSubPr>
              <m:ctrlPr>
                <w:rPr>
                  <w:rFonts w:ascii="Cambria Math" w:hAnsi="Cambria Math"/>
                  <w:b/>
                  <w:bCs/>
                  <w:i/>
                  <w:color w:val="000000" w:themeColor="text1"/>
                </w:rPr>
              </m:ctrlPr>
            </m:sSubPr>
            <m:e>
              <m:r>
                <m:rPr>
                  <m:sty m:val="bi"/>
                </m:rPr>
                <w:rPr>
                  <w:rFonts w:ascii="Cambria Math" w:hAnsi="Cambria Math"/>
                  <w:color w:val="000000" w:themeColor="text1"/>
                </w:rPr>
                <m:t>β</m:t>
              </m:r>
            </m:e>
            <m:sub>
              <m:r>
                <m:rPr>
                  <m:sty m:val="bi"/>
                </m:rPr>
                <w:rPr>
                  <w:rFonts w:ascii="Cambria Math" w:hAnsi="Cambria Math"/>
                  <w:color w:val="000000" w:themeColor="text1"/>
                </w:rPr>
                <m:t>1</m:t>
              </m:r>
            </m:sub>
          </m:sSub>
          <m:sSub>
            <m:sSubPr>
              <m:ctrlPr>
                <w:rPr>
                  <w:rFonts w:ascii="Cambria Math" w:hAnsi="Cambria Math"/>
                  <w:b/>
                  <w:bCs/>
                  <w:i/>
                  <w:color w:val="000000" w:themeColor="text1"/>
                </w:rPr>
              </m:ctrlPr>
            </m:sSubPr>
            <m:e>
              <m:r>
                <m:rPr>
                  <m:sty m:val="bi"/>
                </m:rPr>
                <w:rPr>
                  <w:rFonts w:ascii="Cambria Math" w:hAnsi="Cambria Math"/>
                  <w:color w:val="000000" w:themeColor="text1"/>
                </w:rPr>
                <m:t>7</m:t>
              </m:r>
              <m:sSub>
                <m:sSubPr>
                  <m:ctrlPr>
                    <w:rPr>
                      <w:rFonts w:ascii="Cambria Math" w:hAnsi="Cambria Math"/>
                      <w:b/>
                      <w:bCs/>
                      <w:i/>
                      <w:color w:val="000000" w:themeColor="text1"/>
                    </w:rPr>
                  </m:ctrlPr>
                </m:sSubPr>
                <m:e>
                  <m:r>
                    <m:rPr>
                      <m:sty m:val="bi"/>
                    </m:rPr>
                    <w:rPr>
                      <w:rFonts w:ascii="Cambria Math" w:hAnsi="Cambria Math"/>
                      <w:color w:val="000000" w:themeColor="text1"/>
                    </w:rPr>
                    <m:t>d</m:t>
                  </m:r>
                </m:e>
                <m:sub>
                  <m:r>
                    <m:rPr>
                      <m:sty m:val="bi"/>
                    </m:rPr>
                    <w:rPr>
                      <w:rFonts w:ascii="Cambria Math" w:hAnsi="Cambria Math"/>
                      <w:color w:val="000000" w:themeColor="text1"/>
                    </w:rPr>
                    <m:t>S</m:t>
                  </m:r>
                </m:sub>
              </m:sSub>
              <m:r>
                <m:rPr>
                  <m:sty m:val="bi"/>
                </m:rPr>
                <w:rPr>
                  <w:rFonts w:ascii="Cambria Math" w:hAnsi="Cambria Math"/>
                  <w:color w:val="000000" w:themeColor="text1"/>
                </w:rPr>
                <m:t>earch</m:t>
              </m:r>
            </m:e>
            <m:sub>
              <m:r>
                <m:rPr>
                  <m:sty m:val="bi"/>
                </m:rPr>
                <w:rPr>
                  <w:rFonts w:ascii="Cambria Math" w:hAnsi="Cambria Math"/>
                  <w:color w:val="000000" w:themeColor="text1"/>
                </w:rPr>
                <m:t>i,t</m:t>
              </m:r>
            </m:sub>
          </m:sSub>
          <m:r>
            <m:rPr>
              <m:sty m:val="bi"/>
            </m:rPr>
            <w:rPr>
              <w:rFonts w:ascii="Cambria Math" w:hAnsi="Cambria Math"/>
              <w:color w:val="000000" w:themeColor="text1"/>
            </w:rPr>
            <m:t xml:space="preserve"> + </m:t>
          </m:r>
          <m:sSub>
            <m:sSubPr>
              <m:ctrlPr>
                <w:rPr>
                  <w:rFonts w:ascii="Cambria Math" w:hAnsi="Cambria Math"/>
                  <w:b/>
                  <w:bCs/>
                  <w:i/>
                  <w:color w:val="000000" w:themeColor="text1"/>
                </w:rPr>
              </m:ctrlPr>
            </m:sSubPr>
            <m:e>
              <m:r>
                <m:rPr>
                  <m:sty m:val="bi"/>
                </m:rPr>
                <w:rPr>
                  <w:rFonts w:ascii="Cambria Math" w:hAnsi="Cambria Math"/>
                  <w:color w:val="000000" w:themeColor="text1"/>
                </w:rPr>
                <m:t>β</m:t>
              </m:r>
            </m:e>
            <m:sub>
              <m:r>
                <m:rPr>
                  <m:sty m:val="bi"/>
                </m:rPr>
                <w:rPr>
                  <w:rFonts w:ascii="Cambria Math" w:hAnsi="Cambria Math"/>
                  <w:color w:val="000000" w:themeColor="text1"/>
                </w:rPr>
                <m:t>2</m:t>
              </m:r>
            </m:sub>
          </m:sSub>
          <m:sSub>
            <m:sSubPr>
              <m:ctrlPr>
                <w:rPr>
                  <w:rFonts w:ascii="Cambria Math" w:hAnsi="Cambria Math"/>
                  <w:b/>
                  <w:bCs/>
                  <w:i/>
                  <w:color w:val="000000" w:themeColor="text1"/>
                </w:rPr>
              </m:ctrlPr>
            </m:sSubPr>
            <m:e>
              <m:r>
                <m:rPr>
                  <m:sty m:val="bi"/>
                </m:rPr>
                <w:rPr>
                  <w:rFonts w:ascii="Cambria Math" w:hAnsi="Cambria Math"/>
                  <w:color w:val="000000" w:themeColor="text1"/>
                </w:rPr>
                <m:t>7</m:t>
              </m:r>
              <m:sSub>
                <m:sSubPr>
                  <m:ctrlPr>
                    <w:rPr>
                      <w:rFonts w:ascii="Cambria Math" w:hAnsi="Cambria Math"/>
                      <w:b/>
                      <w:bCs/>
                      <w:i/>
                      <w:color w:val="000000" w:themeColor="text1"/>
                    </w:rPr>
                  </m:ctrlPr>
                </m:sSubPr>
                <m:e>
                  <m:r>
                    <m:rPr>
                      <m:sty m:val="bi"/>
                    </m:rPr>
                    <w:rPr>
                      <w:rFonts w:ascii="Cambria Math" w:hAnsi="Cambria Math"/>
                      <w:color w:val="000000" w:themeColor="text1"/>
                    </w:rPr>
                    <m:t>d</m:t>
                  </m:r>
                </m:e>
                <m:sub>
                  <m:r>
                    <m:rPr>
                      <m:sty m:val="bi"/>
                    </m:rPr>
                    <w:rPr>
                      <w:rFonts w:ascii="Cambria Math" w:hAnsi="Cambria Math"/>
                      <w:color w:val="000000" w:themeColor="text1"/>
                    </w:rPr>
                    <m:t>C</m:t>
                  </m:r>
                </m:sub>
              </m:sSub>
              <m:r>
                <m:rPr>
                  <m:sty m:val="bi"/>
                </m:rPr>
                <w:rPr>
                  <w:rFonts w:ascii="Cambria Math" w:hAnsi="Cambria Math"/>
                  <w:color w:val="000000" w:themeColor="text1"/>
                </w:rPr>
                <m:t>ase</m:t>
              </m:r>
            </m:e>
            <m:sub>
              <m:r>
                <m:rPr>
                  <m:sty m:val="bi"/>
                </m:rPr>
                <w:rPr>
                  <w:rFonts w:ascii="Cambria Math" w:hAnsi="Cambria Math"/>
                  <w:color w:val="000000" w:themeColor="text1"/>
                </w:rPr>
                <m:t>i,t</m:t>
              </m:r>
            </m:sub>
          </m:sSub>
          <m:r>
            <m:rPr>
              <m:sty m:val="bi"/>
            </m:rPr>
            <w:rPr>
              <w:rFonts w:ascii="Cambria Math" w:hAnsi="Cambria Math"/>
              <w:color w:val="000000" w:themeColor="text1"/>
            </w:rPr>
            <m:t xml:space="preserve"> + </m:t>
          </m:r>
          <m:sSub>
            <m:sSubPr>
              <m:ctrlPr>
                <w:rPr>
                  <w:rFonts w:ascii="Cambria Math" w:hAnsi="Cambria Math"/>
                  <w:b/>
                  <w:bCs/>
                  <w:i/>
                  <w:color w:val="000000" w:themeColor="text1"/>
                </w:rPr>
              </m:ctrlPr>
            </m:sSubPr>
            <m:e>
              <m:r>
                <m:rPr>
                  <m:sty m:val="bi"/>
                </m:rPr>
                <w:rPr>
                  <w:rFonts w:ascii="Cambria Math" w:hAnsi="Cambria Math"/>
                  <w:color w:val="000000" w:themeColor="text1"/>
                </w:rPr>
                <m:t>β</m:t>
              </m:r>
            </m:e>
            <m:sub>
              <m:r>
                <m:rPr>
                  <m:sty m:val="bi"/>
                </m:rPr>
                <w:rPr>
                  <w:rFonts w:ascii="Cambria Math" w:hAnsi="Cambria Math"/>
                  <w:color w:val="000000" w:themeColor="text1"/>
                </w:rPr>
                <m:t>3</m:t>
              </m:r>
            </m:sub>
          </m:sSub>
          <m:sSub>
            <m:sSubPr>
              <m:ctrlPr>
                <w:rPr>
                  <w:rFonts w:ascii="Cambria Math" w:hAnsi="Cambria Math"/>
                  <w:b/>
                  <w:bCs/>
                  <w:i/>
                  <w:color w:val="000000" w:themeColor="text1"/>
                </w:rPr>
              </m:ctrlPr>
            </m:sSubPr>
            <m:e>
              <m:r>
                <m:rPr>
                  <m:sty m:val="bi"/>
                </m:rPr>
                <w:rPr>
                  <w:rFonts w:ascii="Cambria Math" w:hAnsi="Cambria Math"/>
                  <w:color w:val="000000" w:themeColor="text1"/>
                </w:rPr>
                <m:t>VIX</m:t>
              </m:r>
            </m:e>
            <m:sub>
              <m:r>
                <m:rPr>
                  <m:sty m:val="bi"/>
                </m:rPr>
                <w:rPr>
                  <w:rFonts w:ascii="Cambria Math" w:hAnsi="Cambria Math"/>
                  <w:color w:val="000000" w:themeColor="text1"/>
                </w:rPr>
                <m:t>i,t</m:t>
              </m:r>
            </m:sub>
          </m:sSub>
          <m:r>
            <m:rPr>
              <m:sty m:val="bi"/>
            </m:rPr>
            <w:rPr>
              <w:rFonts w:ascii="Cambria Math" w:hAnsi="Cambria Math"/>
              <w:color w:val="000000" w:themeColor="text1"/>
            </w:rPr>
            <m:t xml:space="preserve"> + </m:t>
          </m:r>
        </m:oMath>
      </m:oMathPara>
    </w:p>
    <w:p w14:paraId="306C149F" w14:textId="4D44A650" w:rsidR="00C129C8" w:rsidRPr="003510C5" w:rsidRDefault="00484433" w:rsidP="00C129C8">
      <w:pPr>
        <w:jc w:val="center"/>
        <w:rPr>
          <w:b/>
          <w:bCs/>
          <w:color w:val="000000" w:themeColor="text1"/>
        </w:rPr>
      </w:pPr>
      <m:oMathPara>
        <m:oMath>
          <m:r>
            <m:rPr>
              <m:sty m:val="bi"/>
            </m:rPr>
            <w:rPr>
              <w:rFonts w:ascii="Cambria Math" w:hAnsi="Cambria Math"/>
              <w:color w:val="000000" w:themeColor="text1"/>
            </w:rPr>
            <m:t xml:space="preserve">ControlVariables + </m:t>
          </m:r>
          <m:sSub>
            <m:sSubPr>
              <m:ctrlPr>
                <w:rPr>
                  <w:rFonts w:ascii="Cambria Math" w:hAnsi="Cambria Math"/>
                  <w:b/>
                  <w:bCs/>
                  <w:i/>
                  <w:color w:val="000000" w:themeColor="text1"/>
                </w:rPr>
              </m:ctrlPr>
            </m:sSubPr>
            <m:e>
              <m:r>
                <m:rPr>
                  <m:sty m:val="bi"/>
                </m:rPr>
                <w:rPr>
                  <w:rFonts w:ascii="Cambria Math" w:hAnsi="Cambria Math"/>
                  <w:color w:val="000000" w:themeColor="text1"/>
                </w:rPr>
                <m:t>ε</m:t>
              </m:r>
            </m:e>
            <m:sub>
              <m:r>
                <m:rPr>
                  <m:sty m:val="bi"/>
                </m:rPr>
                <w:rPr>
                  <w:rFonts w:ascii="Cambria Math" w:hAnsi="Cambria Math"/>
                  <w:color w:val="000000" w:themeColor="text1"/>
                </w:rPr>
                <m:t>i,t</m:t>
              </m:r>
            </m:sub>
          </m:sSub>
        </m:oMath>
      </m:oMathPara>
    </w:p>
    <w:p w14:paraId="29C91017" w14:textId="77777777" w:rsidR="00484433" w:rsidRPr="003510C5" w:rsidRDefault="00000000" w:rsidP="005D7DB7">
      <w:pPr>
        <w:jc w:val="center"/>
        <w:rPr>
          <w:color w:val="000000" w:themeColor="text1"/>
        </w:rPr>
      </w:pPr>
      <m:oMathPara>
        <m:oMath>
          <m:sSub>
            <m:sSubPr>
              <m:ctrlPr>
                <w:rPr>
                  <w:rFonts w:ascii="Cambria Math" w:hAnsi="Cambria Math"/>
                  <w:b/>
                  <w:bCs/>
                  <w:i/>
                  <w:color w:val="000000" w:themeColor="text1"/>
                </w:rPr>
              </m:ctrlPr>
            </m:sSubPr>
            <m:e>
              <m:r>
                <m:rPr>
                  <m:sty m:val="bi"/>
                </m:rPr>
                <w:rPr>
                  <w:rFonts w:ascii="Cambria Math" w:hAnsi="Cambria Math"/>
                  <w:color w:val="000000" w:themeColor="text1"/>
                </w:rPr>
                <m:t>VIX</m:t>
              </m:r>
            </m:e>
            <m:sub>
              <m:r>
                <m:rPr>
                  <m:sty m:val="bi"/>
                </m:rPr>
                <w:rPr>
                  <w:rFonts w:ascii="Cambria Math" w:hAnsi="Cambria Math"/>
                  <w:color w:val="000000" w:themeColor="text1"/>
                </w:rPr>
                <m:t>i,t</m:t>
              </m:r>
            </m:sub>
          </m:sSub>
          <m:r>
            <w:rPr>
              <w:rFonts w:ascii="Cambria Math" w:hAnsi="Cambria Math"/>
              <w:color w:val="000000" w:themeColor="text1"/>
            </w:rPr>
            <m:t>=</m:t>
          </m:r>
          <m:r>
            <m:rPr>
              <m:sty m:val="bi"/>
            </m:rPr>
            <w:rPr>
              <w:rFonts w:ascii="Cambria Math" w:hAnsi="Cambria Math"/>
              <w:color w:val="000000" w:themeColor="text1"/>
            </w:rPr>
            <m:t>α</m:t>
          </m:r>
          <m:r>
            <w:rPr>
              <w:rFonts w:ascii="Cambria Math" w:hAnsi="Cambria Math"/>
              <w:color w:val="000000" w:themeColor="text1"/>
            </w:rPr>
            <m:t xml:space="preserve"> + </m:t>
          </m:r>
          <m:sSub>
            <m:sSubPr>
              <m:ctrlPr>
                <w:rPr>
                  <w:rFonts w:ascii="Cambria Math" w:hAnsi="Cambria Math"/>
                  <w:b/>
                  <w:bCs/>
                  <w:i/>
                  <w:color w:val="000000" w:themeColor="text1"/>
                </w:rPr>
              </m:ctrlPr>
            </m:sSubPr>
            <m:e>
              <m:r>
                <m:rPr>
                  <m:sty m:val="bi"/>
                </m:rPr>
                <w:rPr>
                  <w:rFonts w:ascii="Cambria Math" w:hAnsi="Cambria Math"/>
                  <w:color w:val="000000" w:themeColor="text1"/>
                </w:rPr>
                <m:t>β</m:t>
              </m:r>
            </m:e>
            <m:sub>
              <m:r>
                <m:rPr>
                  <m:sty m:val="bi"/>
                </m:rPr>
                <w:rPr>
                  <w:rFonts w:ascii="Cambria Math" w:hAnsi="Cambria Math"/>
                  <w:color w:val="000000" w:themeColor="text1"/>
                </w:rPr>
                <m:t>1</m:t>
              </m:r>
            </m:sub>
          </m:sSub>
          <m:sSub>
            <m:sSubPr>
              <m:ctrlPr>
                <w:rPr>
                  <w:rFonts w:ascii="Cambria Math" w:hAnsi="Cambria Math"/>
                  <w:b/>
                  <w:bCs/>
                  <w:i/>
                  <w:color w:val="000000" w:themeColor="text1"/>
                </w:rPr>
              </m:ctrlPr>
            </m:sSubPr>
            <m:e>
              <m:r>
                <m:rPr>
                  <m:sty m:val="bi"/>
                </m:rPr>
                <w:rPr>
                  <w:rFonts w:ascii="Cambria Math" w:hAnsi="Cambria Math"/>
                  <w:color w:val="000000" w:themeColor="text1"/>
                </w:rPr>
                <m:t>7</m:t>
              </m:r>
              <m:sSub>
                <m:sSubPr>
                  <m:ctrlPr>
                    <w:rPr>
                      <w:rFonts w:ascii="Cambria Math" w:hAnsi="Cambria Math"/>
                      <w:b/>
                      <w:i/>
                      <w:color w:val="000000" w:themeColor="text1"/>
                    </w:rPr>
                  </m:ctrlPr>
                </m:sSubPr>
                <m:e>
                  <m:r>
                    <m:rPr>
                      <m:sty m:val="bi"/>
                    </m:rPr>
                    <w:rPr>
                      <w:rFonts w:ascii="Cambria Math" w:hAnsi="Cambria Math"/>
                      <w:color w:val="000000" w:themeColor="text1"/>
                    </w:rPr>
                    <m:t>d</m:t>
                  </m:r>
                </m:e>
                <m:sub>
                  <m:r>
                    <m:rPr>
                      <m:sty m:val="bi"/>
                    </m:rPr>
                    <w:rPr>
                      <w:rFonts w:ascii="Cambria Math" w:hAnsi="Cambria Math"/>
                      <w:color w:val="000000" w:themeColor="text1"/>
                    </w:rPr>
                    <m:t>S</m:t>
                  </m:r>
                </m:sub>
              </m:sSub>
              <m:r>
                <m:rPr>
                  <m:sty m:val="bi"/>
                </m:rPr>
                <w:rPr>
                  <w:rFonts w:ascii="Cambria Math" w:hAnsi="Cambria Math"/>
                  <w:color w:val="000000" w:themeColor="text1"/>
                </w:rPr>
                <m:t>earch</m:t>
              </m:r>
            </m:e>
            <m:sub>
              <m:r>
                <m:rPr>
                  <m:sty m:val="bi"/>
                </m:rPr>
                <w:rPr>
                  <w:rFonts w:ascii="Cambria Math" w:hAnsi="Cambria Math"/>
                  <w:color w:val="000000" w:themeColor="text1"/>
                </w:rPr>
                <m:t>i,t</m:t>
              </m:r>
            </m:sub>
          </m:sSub>
          <m:r>
            <w:rPr>
              <w:rFonts w:ascii="Cambria Math" w:hAnsi="Cambria Math"/>
              <w:color w:val="000000" w:themeColor="text1"/>
            </w:rPr>
            <m:t xml:space="preserve"> + </m:t>
          </m:r>
          <m:sSub>
            <m:sSubPr>
              <m:ctrlPr>
                <w:rPr>
                  <w:rFonts w:ascii="Cambria Math" w:hAnsi="Cambria Math"/>
                  <w:b/>
                  <w:bCs/>
                  <w:i/>
                  <w:color w:val="000000" w:themeColor="text1"/>
                </w:rPr>
              </m:ctrlPr>
            </m:sSubPr>
            <m:e>
              <m:r>
                <m:rPr>
                  <m:sty m:val="bi"/>
                </m:rPr>
                <w:rPr>
                  <w:rFonts w:ascii="Cambria Math" w:hAnsi="Cambria Math"/>
                  <w:color w:val="000000" w:themeColor="text1"/>
                </w:rPr>
                <m:t>β</m:t>
              </m:r>
            </m:e>
            <m:sub>
              <m:r>
                <m:rPr>
                  <m:sty m:val="bi"/>
                </m:rPr>
                <w:rPr>
                  <w:rFonts w:ascii="Cambria Math" w:hAnsi="Cambria Math"/>
                  <w:color w:val="000000" w:themeColor="text1"/>
                </w:rPr>
                <m:t>2</m:t>
              </m:r>
            </m:sub>
          </m:sSub>
          <m:sSub>
            <m:sSubPr>
              <m:ctrlPr>
                <w:rPr>
                  <w:rFonts w:ascii="Cambria Math" w:hAnsi="Cambria Math"/>
                  <w:b/>
                  <w:bCs/>
                  <w:i/>
                  <w:color w:val="000000" w:themeColor="text1"/>
                </w:rPr>
              </m:ctrlPr>
            </m:sSubPr>
            <m:e>
              <m:r>
                <m:rPr>
                  <m:sty m:val="bi"/>
                </m:rPr>
                <w:rPr>
                  <w:rFonts w:ascii="Cambria Math" w:hAnsi="Cambria Math"/>
                  <w:color w:val="000000" w:themeColor="text1"/>
                </w:rPr>
                <m:t>7</m:t>
              </m:r>
              <m:sSub>
                <m:sSubPr>
                  <m:ctrlPr>
                    <w:rPr>
                      <w:rFonts w:ascii="Cambria Math" w:hAnsi="Cambria Math"/>
                      <w:b/>
                      <w:i/>
                      <w:color w:val="000000" w:themeColor="text1"/>
                    </w:rPr>
                  </m:ctrlPr>
                </m:sSubPr>
                <m:e>
                  <m:r>
                    <m:rPr>
                      <m:sty m:val="bi"/>
                    </m:rPr>
                    <w:rPr>
                      <w:rFonts w:ascii="Cambria Math" w:hAnsi="Cambria Math"/>
                      <w:color w:val="000000" w:themeColor="text1"/>
                    </w:rPr>
                    <m:t>d</m:t>
                  </m:r>
                </m:e>
                <m:sub>
                  <m:r>
                    <m:rPr>
                      <m:sty m:val="bi"/>
                    </m:rPr>
                    <w:rPr>
                      <w:rFonts w:ascii="Cambria Math" w:hAnsi="Cambria Math"/>
                      <w:color w:val="000000" w:themeColor="text1"/>
                    </w:rPr>
                    <m:t>C</m:t>
                  </m:r>
                </m:sub>
              </m:sSub>
              <m:r>
                <m:rPr>
                  <m:sty m:val="bi"/>
                </m:rPr>
                <w:rPr>
                  <w:rFonts w:ascii="Cambria Math" w:hAnsi="Cambria Math"/>
                  <w:color w:val="000000" w:themeColor="text1"/>
                </w:rPr>
                <m:t>ase</m:t>
              </m:r>
            </m:e>
            <m:sub>
              <m:r>
                <m:rPr>
                  <m:sty m:val="bi"/>
                </m:rPr>
                <w:rPr>
                  <w:rFonts w:ascii="Cambria Math" w:hAnsi="Cambria Math"/>
                  <w:color w:val="000000" w:themeColor="text1"/>
                </w:rPr>
                <m:t>i,t</m:t>
              </m:r>
            </m:sub>
          </m:sSub>
          <m:r>
            <w:rPr>
              <w:rFonts w:ascii="Cambria Math" w:hAnsi="Cambria Math"/>
              <w:color w:val="000000" w:themeColor="text1"/>
            </w:rPr>
            <m:t xml:space="preserve"> +</m:t>
          </m:r>
          <m:r>
            <m:rPr>
              <m:sty m:val="bi"/>
            </m:rPr>
            <w:rPr>
              <w:rFonts w:ascii="Cambria Math" w:hAnsi="Cambria Math"/>
              <w:color w:val="000000" w:themeColor="text1"/>
            </w:rPr>
            <m:t xml:space="preserve"> </m:t>
          </m:r>
          <m:sSub>
            <m:sSubPr>
              <m:ctrlPr>
                <w:rPr>
                  <w:rFonts w:ascii="Cambria Math" w:hAnsi="Cambria Math"/>
                  <w:b/>
                  <w:bCs/>
                  <w:i/>
                  <w:color w:val="000000" w:themeColor="text1"/>
                </w:rPr>
              </m:ctrlPr>
            </m:sSubPr>
            <m:e>
              <m:r>
                <m:rPr>
                  <m:sty m:val="bi"/>
                </m:rPr>
                <w:rPr>
                  <w:rFonts w:ascii="Cambria Math" w:hAnsi="Cambria Math"/>
                  <w:color w:val="000000" w:themeColor="text1"/>
                </w:rPr>
                <m:t>β</m:t>
              </m:r>
            </m:e>
            <m:sub>
              <m:r>
                <m:rPr>
                  <m:sty m:val="bi"/>
                </m:rPr>
                <w:rPr>
                  <w:rFonts w:ascii="Cambria Math" w:hAnsi="Cambria Math"/>
                  <w:color w:val="000000" w:themeColor="text1"/>
                </w:rPr>
                <m:t>3</m:t>
              </m:r>
            </m:sub>
          </m:sSub>
          <m:sSub>
            <m:sSubPr>
              <m:ctrlPr>
                <w:rPr>
                  <w:rFonts w:ascii="Cambria Math" w:hAnsi="Cambria Math"/>
                  <w:b/>
                  <w:bCs/>
                  <w:i/>
                  <w:color w:val="000000" w:themeColor="text1"/>
                </w:rPr>
              </m:ctrlPr>
            </m:sSubPr>
            <m:e>
              <m:r>
                <m:rPr>
                  <m:sty m:val="bi"/>
                </m:rPr>
                <w:rPr>
                  <w:rFonts w:ascii="Cambria Math" w:hAnsi="Cambria Math"/>
                  <w:color w:val="000000" w:themeColor="text1"/>
                </w:rPr>
                <m:t>Return</m:t>
              </m:r>
            </m:e>
            <m:sub>
              <m:r>
                <m:rPr>
                  <m:sty m:val="bi"/>
                </m:rPr>
                <w:rPr>
                  <w:rFonts w:ascii="Cambria Math" w:hAnsi="Cambria Math"/>
                  <w:color w:val="000000" w:themeColor="text1"/>
                </w:rPr>
                <m:t>i,t</m:t>
              </m:r>
            </m:sub>
          </m:sSub>
          <m:r>
            <w:rPr>
              <w:rFonts w:ascii="Cambria Math" w:hAnsi="Cambria Math"/>
              <w:color w:val="000000" w:themeColor="text1"/>
            </w:rPr>
            <m:t xml:space="preserve"> + </m:t>
          </m:r>
        </m:oMath>
      </m:oMathPara>
    </w:p>
    <w:p w14:paraId="1BE26243" w14:textId="295B2C8E" w:rsidR="00E541D9" w:rsidRPr="003510C5" w:rsidRDefault="00484433" w:rsidP="005D7DB7">
      <w:pPr>
        <w:jc w:val="center"/>
        <w:rPr>
          <w:b/>
          <w:bCs/>
          <w:color w:val="000000" w:themeColor="text1"/>
        </w:rPr>
      </w:pPr>
      <m:oMathPara>
        <m:oMath>
          <m:r>
            <m:rPr>
              <m:sty m:val="bi"/>
            </m:rPr>
            <w:rPr>
              <w:rFonts w:ascii="Cambria Math" w:hAnsi="Cambria Math"/>
              <w:color w:val="000000" w:themeColor="text1"/>
            </w:rPr>
            <m:t>ControlVariables</m:t>
          </m:r>
          <m:r>
            <w:rPr>
              <w:rFonts w:ascii="Cambria Math" w:hAnsi="Cambria Math"/>
              <w:color w:val="000000" w:themeColor="text1"/>
            </w:rPr>
            <m:t xml:space="preserve"> + </m:t>
          </m:r>
          <m:sSub>
            <m:sSubPr>
              <m:ctrlPr>
                <w:rPr>
                  <w:rFonts w:ascii="Cambria Math" w:hAnsi="Cambria Math"/>
                  <w:b/>
                  <w:bCs/>
                  <w:i/>
                  <w:color w:val="000000" w:themeColor="text1"/>
                </w:rPr>
              </m:ctrlPr>
            </m:sSubPr>
            <m:e>
              <m:r>
                <m:rPr>
                  <m:sty m:val="bi"/>
                </m:rPr>
                <w:rPr>
                  <w:rFonts w:ascii="Cambria Math" w:hAnsi="Cambria Math"/>
                  <w:color w:val="000000" w:themeColor="text1"/>
                </w:rPr>
                <m:t>ε</m:t>
              </m:r>
            </m:e>
            <m:sub>
              <m:r>
                <m:rPr>
                  <m:sty m:val="bi"/>
                </m:rPr>
                <w:rPr>
                  <w:rFonts w:ascii="Cambria Math" w:hAnsi="Cambria Math"/>
                  <w:color w:val="000000" w:themeColor="text1"/>
                </w:rPr>
                <m:t>i,t</m:t>
              </m:r>
            </m:sub>
          </m:sSub>
        </m:oMath>
      </m:oMathPara>
    </w:p>
    <w:p w14:paraId="18EBB640" w14:textId="77777777" w:rsidR="00B54D44" w:rsidRPr="005D7DB7" w:rsidRDefault="00B54D44" w:rsidP="005D7DB7">
      <w:pPr>
        <w:jc w:val="center"/>
      </w:pPr>
    </w:p>
    <w:p w14:paraId="0EC869EE" w14:textId="65C1DBF8" w:rsidR="009526AE" w:rsidRPr="009526AE" w:rsidRDefault="009526AE" w:rsidP="005D7DB7">
      <w:pPr>
        <w:rPr>
          <w:color w:val="000000" w:themeColor="text1"/>
        </w:rPr>
      </w:pPr>
      <w:r>
        <w:rPr>
          <w:color w:val="808080" w:themeColor="background1" w:themeShade="80"/>
        </w:rPr>
        <w:tab/>
      </w:r>
      <w:r>
        <w:rPr>
          <w:color w:val="000000" w:themeColor="text1"/>
        </w:rPr>
        <w:t xml:space="preserve">Where </w:t>
      </w:r>
      <w:proofErr w:type="spellStart"/>
      <w:r w:rsidRPr="009526AE">
        <w:rPr>
          <w:b/>
          <w:bCs/>
          <w:i/>
          <w:iCs/>
          <w:color w:val="000000" w:themeColor="text1"/>
        </w:rPr>
        <w:t>Return</w:t>
      </w:r>
      <w:r w:rsidRPr="009526AE">
        <w:rPr>
          <w:b/>
          <w:bCs/>
          <w:i/>
          <w:iCs/>
          <w:color w:val="000000" w:themeColor="text1"/>
          <w:vertAlign w:val="subscript"/>
        </w:rPr>
        <w:t>i,t</w:t>
      </w:r>
      <w:proofErr w:type="spellEnd"/>
      <w:r>
        <w:rPr>
          <w:b/>
          <w:bCs/>
          <w:i/>
          <w:iCs/>
          <w:color w:val="000000" w:themeColor="text1"/>
          <w:vertAlign w:val="subscript"/>
        </w:rPr>
        <w:t xml:space="preserve"> </w:t>
      </w:r>
      <w:r>
        <w:rPr>
          <w:color w:val="000000" w:themeColor="text1"/>
        </w:rPr>
        <w:t xml:space="preserve">denotes the daily stock return for country </w:t>
      </w:r>
      <w:proofErr w:type="spellStart"/>
      <w:r>
        <w:rPr>
          <w:b/>
          <w:bCs/>
          <w:i/>
          <w:iCs/>
          <w:color w:val="000000" w:themeColor="text1"/>
        </w:rPr>
        <w:t>i</w:t>
      </w:r>
      <w:proofErr w:type="spellEnd"/>
      <w:r>
        <w:rPr>
          <w:color w:val="000000" w:themeColor="text1"/>
        </w:rPr>
        <w:t xml:space="preserve"> (China and U.S.) one day </w:t>
      </w:r>
      <w:r>
        <w:rPr>
          <w:b/>
          <w:bCs/>
          <w:i/>
          <w:iCs/>
          <w:color w:val="000000" w:themeColor="text1"/>
        </w:rPr>
        <w:t>t</w:t>
      </w:r>
      <w:r>
        <w:rPr>
          <w:color w:val="000000" w:themeColor="text1"/>
        </w:rPr>
        <w:t xml:space="preserve">, </w:t>
      </w:r>
      <w:r>
        <w:rPr>
          <w:b/>
          <w:bCs/>
          <w:i/>
          <w:iCs/>
          <w:color w:val="000000" w:themeColor="text1"/>
        </w:rPr>
        <w:t>7d_Search</w:t>
      </w:r>
      <w:r w:rsidRPr="009526AE">
        <w:rPr>
          <w:b/>
          <w:bCs/>
          <w:i/>
          <w:iCs/>
          <w:color w:val="000000" w:themeColor="text1"/>
          <w:vertAlign w:val="subscript"/>
        </w:rPr>
        <w:t>i,t</w:t>
      </w:r>
      <w:r>
        <w:rPr>
          <w:b/>
          <w:bCs/>
          <w:i/>
          <w:iCs/>
          <w:color w:val="000000" w:themeColor="text1"/>
          <w:vertAlign w:val="subscript"/>
        </w:rPr>
        <w:t xml:space="preserve"> </w:t>
      </w:r>
      <w:r>
        <w:rPr>
          <w:color w:val="000000" w:themeColor="text1"/>
        </w:rPr>
        <w:t xml:space="preserve">indicates the moving average of seven days Search Index on topic Covid-19, </w:t>
      </w:r>
      <w:r w:rsidR="00441A9A">
        <w:rPr>
          <w:b/>
          <w:bCs/>
          <w:i/>
          <w:iCs/>
          <w:color w:val="000000" w:themeColor="text1"/>
        </w:rPr>
        <w:lastRenderedPageBreak/>
        <w:t>7d_Case</w:t>
      </w:r>
      <w:r w:rsidR="00441A9A" w:rsidRPr="009526AE">
        <w:rPr>
          <w:b/>
          <w:bCs/>
          <w:i/>
          <w:iCs/>
          <w:color w:val="000000" w:themeColor="text1"/>
          <w:vertAlign w:val="subscript"/>
        </w:rPr>
        <w:t>i,t</w:t>
      </w:r>
      <w:r w:rsidR="00441A9A">
        <w:rPr>
          <w:b/>
          <w:bCs/>
          <w:i/>
          <w:iCs/>
          <w:color w:val="000000" w:themeColor="text1"/>
          <w:vertAlign w:val="subscript"/>
        </w:rPr>
        <w:t xml:space="preserve"> </w:t>
      </w:r>
      <w:r w:rsidR="00441A9A">
        <w:rPr>
          <w:color w:val="000000" w:themeColor="text1"/>
        </w:rPr>
        <w:t xml:space="preserve">indicates Covid-19 newly confirmed cases moving average of the last seven days, </w:t>
      </w:r>
      <w:r>
        <w:rPr>
          <w:color w:val="000000" w:themeColor="text1"/>
        </w:rPr>
        <w:t xml:space="preserve">and </w:t>
      </w:r>
      <w:proofErr w:type="spellStart"/>
      <w:r>
        <w:rPr>
          <w:b/>
          <w:bCs/>
          <w:i/>
          <w:iCs/>
          <w:color w:val="000000" w:themeColor="text1"/>
        </w:rPr>
        <w:t>VIX</w:t>
      </w:r>
      <w:r w:rsidRPr="009526AE">
        <w:rPr>
          <w:b/>
          <w:bCs/>
          <w:i/>
          <w:iCs/>
          <w:color w:val="000000" w:themeColor="text1"/>
          <w:vertAlign w:val="subscript"/>
        </w:rPr>
        <w:t>i,t</w:t>
      </w:r>
      <w:proofErr w:type="spellEnd"/>
      <w:r>
        <w:rPr>
          <w:b/>
          <w:bCs/>
          <w:i/>
          <w:iCs/>
          <w:color w:val="000000" w:themeColor="text1"/>
          <w:vertAlign w:val="subscript"/>
        </w:rPr>
        <w:t xml:space="preserve"> </w:t>
      </w:r>
      <w:r>
        <w:rPr>
          <w:color w:val="000000" w:themeColor="text1"/>
        </w:rPr>
        <w:t xml:space="preserve">denotes the Volatility Index. Other control variables </w:t>
      </w:r>
      <w:proofErr w:type="spellStart"/>
      <w:r w:rsidRPr="009526AE">
        <w:rPr>
          <w:b/>
          <w:bCs/>
          <w:i/>
          <w:iCs/>
          <w:color w:val="000000" w:themeColor="text1"/>
        </w:rPr>
        <w:t>Volume</w:t>
      </w:r>
      <w:r w:rsidRPr="009526AE">
        <w:rPr>
          <w:b/>
          <w:bCs/>
          <w:i/>
          <w:iCs/>
          <w:color w:val="000000" w:themeColor="text1"/>
          <w:vertAlign w:val="subscript"/>
        </w:rPr>
        <w:t>i,t</w:t>
      </w:r>
      <w:proofErr w:type="spellEnd"/>
      <w:r w:rsidRPr="009526AE">
        <w:rPr>
          <w:b/>
          <w:bCs/>
          <w:i/>
          <w:iCs/>
          <w:color w:val="000000" w:themeColor="text1"/>
          <w:vertAlign w:val="subscript"/>
        </w:rPr>
        <w:t xml:space="preserve"> </w:t>
      </w:r>
      <w:r>
        <w:rPr>
          <w:color w:val="000000" w:themeColor="text1"/>
        </w:rPr>
        <w:t xml:space="preserve">and </w:t>
      </w:r>
      <w:proofErr w:type="spellStart"/>
      <w:r w:rsidRPr="009526AE">
        <w:rPr>
          <w:b/>
          <w:bCs/>
          <w:i/>
          <w:iCs/>
          <w:color w:val="000000" w:themeColor="text1"/>
        </w:rPr>
        <w:t>InterestRate</w:t>
      </w:r>
      <w:r w:rsidRPr="009526AE">
        <w:rPr>
          <w:b/>
          <w:bCs/>
          <w:i/>
          <w:iCs/>
          <w:color w:val="000000" w:themeColor="text1"/>
          <w:vertAlign w:val="subscript"/>
        </w:rPr>
        <w:t>i,t</w:t>
      </w:r>
      <w:proofErr w:type="spellEnd"/>
      <w:r>
        <w:rPr>
          <w:color w:val="000000" w:themeColor="text1"/>
        </w:rPr>
        <w:t>, which respectively indicates the daily stock market volume and one-month LIBOR/SHIBOR, are included in the OLS regression.</w:t>
      </w:r>
    </w:p>
    <w:p w14:paraId="7853760F" w14:textId="13B1F528" w:rsidR="00E541D9" w:rsidRPr="006E7A4A" w:rsidRDefault="00B24659" w:rsidP="002F0D21">
      <w:pPr>
        <w:pStyle w:val="2"/>
      </w:pPr>
      <w:bookmarkStart w:id="110" w:name="_Toc132479712"/>
      <w:bookmarkStart w:id="111" w:name="_Toc132479812"/>
      <w:bookmarkStart w:id="112" w:name="_Toc132479898"/>
      <w:bookmarkStart w:id="113" w:name="_Toc132479975"/>
      <w:bookmarkStart w:id="114" w:name="_Toc132490383"/>
      <w:bookmarkStart w:id="115" w:name="_Toc132490868"/>
      <w:bookmarkStart w:id="116" w:name="_Toc132491265"/>
      <w:bookmarkStart w:id="117" w:name="_Toc132491389"/>
      <w:bookmarkStart w:id="118" w:name="_Toc132491659"/>
      <w:bookmarkStart w:id="119" w:name="_Toc133509770"/>
      <w:r>
        <w:t>4.</w:t>
      </w:r>
      <w:r w:rsidR="007A3EDA" w:rsidRPr="006E7A4A">
        <w:t>2 Monthly Fixed Effects Regression</w:t>
      </w:r>
      <w:bookmarkEnd w:id="110"/>
      <w:bookmarkEnd w:id="111"/>
      <w:bookmarkEnd w:id="112"/>
      <w:bookmarkEnd w:id="113"/>
      <w:bookmarkEnd w:id="114"/>
      <w:bookmarkEnd w:id="115"/>
      <w:bookmarkEnd w:id="116"/>
      <w:bookmarkEnd w:id="117"/>
      <w:bookmarkEnd w:id="118"/>
      <w:bookmarkEnd w:id="119"/>
    </w:p>
    <w:p w14:paraId="37822A69" w14:textId="77777777" w:rsidR="00441A9A" w:rsidRDefault="00723199" w:rsidP="0018188C">
      <w:pPr>
        <w:ind w:firstLine="420"/>
      </w:pPr>
      <w:r>
        <w:rPr>
          <w:rFonts w:hint="eastAsia"/>
        </w:rPr>
        <w:t>B</w:t>
      </w:r>
      <w:r>
        <w:t>esides OLS regression, monthly fixed effects regressions are used to c</w:t>
      </w:r>
      <w:r w:rsidR="0090751A">
        <w:t>apture short-term variability and control for time-invariant heterogeneity. Dummy variables for each month are added to the OLS regression, the models used are presented as follows</w:t>
      </w:r>
      <w:r w:rsidR="00441A9A">
        <w:t>:</w:t>
      </w:r>
    </w:p>
    <w:p w14:paraId="1CF3C660" w14:textId="77777777" w:rsidR="00B54D44" w:rsidRDefault="00B54D44" w:rsidP="00441A9A"/>
    <w:p w14:paraId="34DDAD06" w14:textId="23F77DA0" w:rsidR="00441A9A" w:rsidRPr="00441A9A" w:rsidRDefault="00000000" w:rsidP="00441A9A">
      <m:oMathPara>
        <m:oMath>
          <m:sSub>
            <m:sSubPr>
              <m:ctrlPr>
                <w:rPr>
                  <w:rFonts w:ascii="Cambria Math" w:hAnsi="Cambria Math"/>
                  <w:b/>
                  <w:bCs/>
                  <w:i/>
                </w:rPr>
              </m:ctrlPr>
            </m:sSubPr>
            <m:e>
              <m:r>
                <m:rPr>
                  <m:sty m:val="bi"/>
                </m:rPr>
                <w:rPr>
                  <w:rFonts w:ascii="Cambria Math" w:hAnsi="Cambria Math"/>
                </w:rPr>
                <m:t>Return</m:t>
              </m:r>
            </m:e>
            <m:sub>
              <m:r>
                <m:rPr>
                  <m:sty m:val="bi"/>
                </m:rPr>
                <w:rPr>
                  <w:rFonts w:ascii="Cambria Math" w:hAnsi="Cambria Math"/>
                </w:rPr>
                <m:t>i,t</m:t>
              </m:r>
            </m:sub>
          </m:sSub>
          <m:r>
            <w:rPr>
              <w:rFonts w:ascii="Cambria Math" w:hAnsi="Cambria Math"/>
            </w:rPr>
            <m:t>=</m:t>
          </m:r>
          <m:r>
            <m:rPr>
              <m:sty m:val="bi"/>
            </m:rPr>
            <w:rPr>
              <w:rFonts w:ascii="Cambria Math" w:hAnsi="Cambria Math"/>
            </w:rPr>
            <m:t>α</m:t>
          </m:r>
          <m:r>
            <w:rPr>
              <w:rFonts w:ascii="Cambria Math" w:hAnsi="Cambria Math"/>
            </w:rPr>
            <m:t xml:space="preserve"> + </m:t>
          </m:r>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7d_Search</m:t>
              </m:r>
            </m:e>
            <m:sub>
              <m:r>
                <m:rPr>
                  <m:sty m:val="bi"/>
                </m:rPr>
                <w:rPr>
                  <w:rFonts w:ascii="Cambria Math" w:hAnsi="Cambria Math"/>
                </w:rPr>
                <m:t>i,t</m:t>
              </m:r>
            </m:sub>
          </m:sSub>
          <m:r>
            <w:rPr>
              <w:rFonts w:ascii="Cambria Math" w:hAnsi="Cambria Math"/>
            </w:rPr>
            <m:t xml:space="preserve"> + </m:t>
          </m:r>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2</m:t>
              </m:r>
            </m:sub>
          </m:sSub>
          <m:sSub>
            <m:sSubPr>
              <m:ctrlPr>
                <w:rPr>
                  <w:rFonts w:ascii="Cambria Math" w:hAnsi="Cambria Math"/>
                  <w:b/>
                  <w:bCs/>
                  <w:i/>
                </w:rPr>
              </m:ctrlPr>
            </m:sSubPr>
            <m:e>
              <m:r>
                <m:rPr>
                  <m:sty m:val="bi"/>
                </m:rPr>
                <w:rPr>
                  <w:rFonts w:ascii="Cambria Math" w:hAnsi="Cambria Math"/>
                </w:rPr>
                <m:t>7</m:t>
              </m:r>
              <m:r>
                <m:rPr>
                  <m:sty m:val="bi"/>
                </m:rPr>
                <w:rPr>
                  <w:rFonts w:ascii="Cambria Math" w:hAnsi="Cambria Math"/>
                </w:rPr>
                <m:t>d_Case</m:t>
              </m:r>
            </m:e>
            <m:sub>
              <m:r>
                <m:rPr>
                  <m:sty m:val="bi"/>
                </m:rPr>
                <w:rPr>
                  <w:rFonts w:ascii="Cambria Math" w:hAnsi="Cambria Math"/>
                </w:rPr>
                <m:t>i,t</m:t>
              </m:r>
            </m:sub>
          </m:sSub>
          <m:r>
            <w:rPr>
              <w:rFonts w:ascii="Cambria Math" w:hAnsi="Cambria Math"/>
            </w:rPr>
            <m:t xml:space="preserve"> + </m:t>
          </m:r>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3</m:t>
              </m:r>
            </m:sub>
          </m:sSub>
          <m:sSub>
            <m:sSubPr>
              <m:ctrlPr>
                <w:rPr>
                  <w:rFonts w:ascii="Cambria Math" w:hAnsi="Cambria Math"/>
                  <w:b/>
                  <w:bCs/>
                  <w:i/>
                </w:rPr>
              </m:ctrlPr>
            </m:sSubPr>
            <m:e>
              <m:r>
                <m:rPr>
                  <m:sty m:val="bi"/>
                </m:rPr>
                <w:rPr>
                  <w:rFonts w:ascii="Cambria Math" w:hAnsi="Cambria Math"/>
                </w:rPr>
                <m:t>VIX</m:t>
              </m:r>
            </m:e>
            <m:sub>
              <m:r>
                <m:rPr>
                  <m:sty m:val="bi"/>
                </m:rPr>
                <w:rPr>
                  <w:rFonts w:ascii="Cambria Math" w:hAnsi="Cambria Math"/>
                </w:rPr>
                <m:t>i,t</m:t>
              </m:r>
            </m:sub>
          </m:sSub>
          <m:r>
            <w:rPr>
              <w:rFonts w:ascii="Cambria Math" w:hAnsi="Cambria Math"/>
            </w:rPr>
            <m:t xml:space="preserve"> +</m:t>
          </m:r>
          <m:sSub>
            <m:sSubPr>
              <m:ctrlPr>
                <w:rPr>
                  <w:rFonts w:ascii="Cambria Math" w:hAnsi="Cambria Math"/>
                  <w:b/>
                  <w:bCs/>
                  <w:i/>
                </w:rPr>
              </m:ctrlPr>
            </m:sSubPr>
            <m:e>
              <m:r>
                <m:rPr>
                  <m:sty m:val="bi"/>
                </m:rPr>
                <w:rPr>
                  <w:rFonts w:ascii="Cambria Math" w:hAnsi="Cambria Math"/>
                </w:rPr>
                <m:t>u</m:t>
              </m:r>
            </m:e>
            <m:sub>
              <m:r>
                <m:rPr>
                  <m:sty m:val="bi"/>
                </m:rPr>
                <w:rPr>
                  <w:rFonts w:ascii="Cambria Math" w:hAnsi="Cambria Math"/>
                </w:rPr>
                <m:t>t</m:t>
              </m:r>
            </m:sub>
          </m:sSub>
          <m:r>
            <w:rPr>
              <w:rFonts w:ascii="Cambria Math" w:hAnsi="Cambria Math"/>
            </w:rPr>
            <m:t xml:space="preserve">+ </m:t>
          </m:r>
          <m:sSub>
            <m:sSubPr>
              <m:ctrlPr>
                <w:rPr>
                  <w:rFonts w:ascii="Cambria Math" w:hAnsi="Cambria Math"/>
                  <w:b/>
                  <w:bCs/>
                  <w:i/>
                </w:rPr>
              </m:ctrlPr>
            </m:sSubPr>
            <m:e>
              <m:r>
                <m:rPr>
                  <m:sty m:val="bi"/>
                </m:rPr>
                <w:rPr>
                  <w:rFonts w:ascii="Cambria Math" w:hAnsi="Cambria Math"/>
                </w:rPr>
                <m:t>ε</m:t>
              </m:r>
            </m:e>
            <m:sub>
              <m:r>
                <m:rPr>
                  <m:sty m:val="bi"/>
                </m:rPr>
                <w:rPr>
                  <w:rFonts w:ascii="Cambria Math" w:hAnsi="Cambria Math"/>
                </w:rPr>
                <m:t>i,t</m:t>
              </m:r>
            </m:sub>
          </m:sSub>
        </m:oMath>
      </m:oMathPara>
    </w:p>
    <w:p w14:paraId="0BCDF54C" w14:textId="2525B0EC" w:rsidR="00441A9A" w:rsidRPr="00B54D44" w:rsidRDefault="00000000" w:rsidP="00441A9A">
      <w:pPr>
        <w:jc w:val="center"/>
        <w:rPr>
          <w:b/>
          <w:bCs/>
        </w:rPr>
      </w:pPr>
      <m:oMathPara>
        <m:oMath>
          <m:sSub>
            <m:sSubPr>
              <m:ctrlPr>
                <w:rPr>
                  <w:rFonts w:ascii="Cambria Math" w:hAnsi="Cambria Math"/>
                  <w:b/>
                  <w:bCs/>
                  <w:i/>
                </w:rPr>
              </m:ctrlPr>
            </m:sSubPr>
            <m:e>
              <m:r>
                <m:rPr>
                  <m:sty m:val="bi"/>
                </m:rPr>
                <w:rPr>
                  <w:rFonts w:ascii="Cambria Math" w:hAnsi="Cambria Math"/>
                </w:rPr>
                <m:t>VIX</m:t>
              </m:r>
            </m:e>
            <m:sub>
              <m:r>
                <m:rPr>
                  <m:sty m:val="bi"/>
                </m:rPr>
                <w:rPr>
                  <w:rFonts w:ascii="Cambria Math" w:hAnsi="Cambria Math"/>
                </w:rPr>
                <m:t>i,t</m:t>
              </m:r>
            </m:sub>
          </m:sSub>
          <m:r>
            <w:rPr>
              <w:rFonts w:ascii="Cambria Math" w:hAnsi="Cambria Math"/>
            </w:rPr>
            <m:t>=</m:t>
          </m:r>
          <m:r>
            <m:rPr>
              <m:sty m:val="bi"/>
            </m:rPr>
            <w:rPr>
              <w:rFonts w:ascii="Cambria Math" w:hAnsi="Cambria Math"/>
            </w:rPr>
            <m:t>α</m:t>
          </m:r>
          <m:r>
            <w:rPr>
              <w:rFonts w:ascii="Cambria Math" w:hAnsi="Cambria Math"/>
            </w:rPr>
            <m:t xml:space="preserve"> + </m:t>
          </m:r>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7</m:t>
              </m:r>
              <m:r>
                <m:rPr>
                  <m:sty m:val="bi"/>
                </m:rPr>
                <w:rPr>
                  <w:rFonts w:ascii="Cambria Math" w:hAnsi="Cambria Math"/>
                </w:rPr>
                <m:t>d_Search</m:t>
              </m:r>
            </m:e>
            <m:sub>
              <m:r>
                <m:rPr>
                  <m:sty m:val="bi"/>
                </m:rPr>
                <w:rPr>
                  <w:rFonts w:ascii="Cambria Math" w:hAnsi="Cambria Math"/>
                </w:rPr>
                <m:t>i,t</m:t>
              </m:r>
            </m:sub>
          </m:sSub>
          <m:r>
            <w:rPr>
              <w:rFonts w:ascii="Cambria Math" w:hAnsi="Cambria Math"/>
            </w:rPr>
            <m:t xml:space="preserve"> + </m:t>
          </m:r>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2</m:t>
              </m:r>
            </m:sub>
          </m:sSub>
          <m:sSub>
            <m:sSubPr>
              <m:ctrlPr>
                <w:rPr>
                  <w:rFonts w:ascii="Cambria Math" w:hAnsi="Cambria Math"/>
                  <w:b/>
                  <w:bCs/>
                  <w:i/>
                </w:rPr>
              </m:ctrlPr>
            </m:sSubPr>
            <m:e>
              <m:r>
                <m:rPr>
                  <m:sty m:val="bi"/>
                </m:rPr>
                <w:rPr>
                  <w:rFonts w:ascii="Cambria Math" w:hAnsi="Cambria Math"/>
                </w:rPr>
                <m:t>7</m:t>
              </m:r>
              <m:r>
                <m:rPr>
                  <m:sty m:val="bi"/>
                </m:rPr>
                <w:rPr>
                  <w:rFonts w:ascii="Cambria Math" w:hAnsi="Cambria Math"/>
                </w:rPr>
                <m:t>d_Case</m:t>
              </m:r>
            </m:e>
            <m:sub>
              <m:r>
                <m:rPr>
                  <m:sty m:val="bi"/>
                </m:rPr>
                <w:rPr>
                  <w:rFonts w:ascii="Cambria Math" w:hAnsi="Cambria Math"/>
                </w:rPr>
                <m:t>i,t</m:t>
              </m:r>
            </m:sub>
          </m:sSub>
          <m:r>
            <w:rPr>
              <w:rFonts w:ascii="Cambria Math" w:hAnsi="Cambria Math"/>
            </w:rPr>
            <m:t xml:space="preserve"> +</m:t>
          </m:r>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3</m:t>
              </m:r>
            </m:sub>
          </m:sSub>
          <m:sSub>
            <m:sSubPr>
              <m:ctrlPr>
                <w:rPr>
                  <w:rFonts w:ascii="Cambria Math" w:hAnsi="Cambria Math"/>
                  <w:b/>
                  <w:bCs/>
                  <w:i/>
                </w:rPr>
              </m:ctrlPr>
            </m:sSubPr>
            <m:e>
              <m:r>
                <m:rPr>
                  <m:sty m:val="bi"/>
                </m:rPr>
                <w:rPr>
                  <w:rFonts w:ascii="Cambria Math" w:hAnsi="Cambria Math"/>
                </w:rPr>
                <m:t>Return</m:t>
              </m:r>
            </m:e>
            <m:sub>
              <m:r>
                <m:rPr>
                  <m:sty m:val="bi"/>
                </m:rPr>
                <w:rPr>
                  <w:rFonts w:ascii="Cambria Math" w:hAnsi="Cambria Math"/>
                </w:rPr>
                <m:t>i,t</m:t>
              </m:r>
            </m:sub>
          </m:sSub>
          <m:r>
            <w:rPr>
              <w:rFonts w:ascii="Cambria Math" w:hAnsi="Cambria Math"/>
            </w:rPr>
            <m:t xml:space="preserve"> +</m:t>
          </m:r>
          <m:sSub>
            <m:sSubPr>
              <m:ctrlPr>
                <w:rPr>
                  <w:rFonts w:ascii="Cambria Math" w:hAnsi="Cambria Math"/>
                  <w:b/>
                  <w:bCs/>
                  <w:i/>
                </w:rPr>
              </m:ctrlPr>
            </m:sSubPr>
            <m:e>
              <m:r>
                <m:rPr>
                  <m:sty m:val="bi"/>
                </m:rPr>
                <w:rPr>
                  <w:rFonts w:ascii="Cambria Math" w:hAnsi="Cambria Math"/>
                </w:rPr>
                <m:t>u</m:t>
              </m:r>
            </m:e>
            <m:sub>
              <m:r>
                <m:rPr>
                  <m:sty m:val="bi"/>
                </m:rPr>
                <w:rPr>
                  <w:rFonts w:ascii="Cambria Math" w:hAnsi="Cambria Math"/>
                </w:rPr>
                <m:t>t</m:t>
              </m:r>
            </m:sub>
          </m:sSub>
          <m:r>
            <w:rPr>
              <w:rFonts w:ascii="Cambria Math" w:hAnsi="Cambria Math"/>
            </w:rPr>
            <m:t xml:space="preserve">+ </m:t>
          </m:r>
          <m:sSub>
            <m:sSubPr>
              <m:ctrlPr>
                <w:rPr>
                  <w:rFonts w:ascii="Cambria Math" w:hAnsi="Cambria Math"/>
                  <w:b/>
                  <w:bCs/>
                  <w:i/>
                </w:rPr>
              </m:ctrlPr>
            </m:sSubPr>
            <m:e>
              <m:r>
                <m:rPr>
                  <m:sty m:val="bi"/>
                </m:rPr>
                <w:rPr>
                  <w:rFonts w:ascii="Cambria Math" w:hAnsi="Cambria Math"/>
                </w:rPr>
                <m:t>ε</m:t>
              </m:r>
            </m:e>
            <m:sub>
              <m:r>
                <m:rPr>
                  <m:sty m:val="bi"/>
                </m:rPr>
                <w:rPr>
                  <w:rFonts w:ascii="Cambria Math" w:hAnsi="Cambria Math"/>
                </w:rPr>
                <m:t>i,t</m:t>
              </m:r>
            </m:sub>
          </m:sSub>
        </m:oMath>
      </m:oMathPara>
    </w:p>
    <w:p w14:paraId="67E0C155" w14:textId="77777777" w:rsidR="00B54D44" w:rsidRPr="005D7DB7" w:rsidRDefault="00B54D44" w:rsidP="00441A9A">
      <w:pPr>
        <w:jc w:val="center"/>
      </w:pPr>
    </w:p>
    <w:p w14:paraId="661706C9" w14:textId="27B05356" w:rsidR="00441A9A" w:rsidRPr="00441A9A" w:rsidRDefault="00441A9A" w:rsidP="000943C4">
      <w:pPr>
        <w:rPr>
          <w:color w:val="000000" w:themeColor="text1"/>
        </w:rPr>
      </w:pPr>
      <w:r>
        <w:rPr>
          <w:color w:val="C00000"/>
        </w:rPr>
        <w:tab/>
      </w:r>
      <w:r>
        <w:rPr>
          <w:color w:val="000000" w:themeColor="text1"/>
        </w:rPr>
        <w:t xml:space="preserve">Where </w:t>
      </w:r>
      <w:proofErr w:type="spellStart"/>
      <w:r>
        <w:rPr>
          <w:b/>
          <w:bCs/>
          <w:i/>
          <w:iCs/>
          <w:color w:val="000000" w:themeColor="text1"/>
        </w:rPr>
        <w:t>u</w:t>
      </w:r>
      <w:r>
        <w:rPr>
          <w:b/>
          <w:bCs/>
          <w:i/>
          <w:iCs/>
          <w:color w:val="000000" w:themeColor="text1"/>
          <w:vertAlign w:val="subscript"/>
        </w:rPr>
        <w:t>t</w:t>
      </w:r>
      <w:proofErr w:type="spellEnd"/>
      <w:r>
        <w:rPr>
          <w:color w:val="000000" w:themeColor="text1"/>
          <w:vertAlign w:val="subscript"/>
        </w:rPr>
        <w:t xml:space="preserve"> </w:t>
      </w:r>
      <w:r>
        <w:rPr>
          <w:color w:val="000000" w:themeColor="text1"/>
        </w:rPr>
        <w:t>denotes the monthly fixed effects for each month during the pandemic periods.</w:t>
      </w:r>
    </w:p>
    <w:p w14:paraId="4DEABFB1" w14:textId="2289CAB8" w:rsidR="00723199" w:rsidRDefault="0090751A" w:rsidP="000943C4">
      <w:r>
        <w:tab/>
        <w:t>The monthly fixed effects regressions aim to eliminate time-varying bias and test the robustness of each independent variable, namely the Covid-19 confirmed cases and Search Index.</w:t>
      </w:r>
    </w:p>
    <w:p w14:paraId="47ADBC0C" w14:textId="5E3F5E78" w:rsidR="0090751A" w:rsidRPr="006E7A4A" w:rsidRDefault="00B24659" w:rsidP="002F0D21">
      <w:pPr>
        <w:pStyle w:val="2"/>
      </w:pPr>
      <w:bookmarkStart w:id="120" w:name="_Toc132479713"/>
      <w:bookmarkStart w:id="121" w:name="_Toc132479813"/>
      <w:bookmarkStart w:id="122" w:name="_Toc132479899"/>
      <w:bookmarkStart w:id="123" w:name="_Toc132479976"/>
      <w:bookmarkStart w:id="124" w:name="_Toc132490384"/>
      <w:bookmarkStart w:id="125" w:name="_Toc132490869"/>
      <w:bookmarkStart w:id="126" w:name="_Toc132491266"/>
      <w:bookmarkStart w:id="127" w:name="_Toc132491390"/>
      <w:bookmarkStart w:id="128" w:name="_Toc132491660"/>
      <w:bookmarkStart w:id="129" w:name="_Toc133509771"/>
      <w:r>
        <w:t>4</w:t>
      </w:r>
      <w:r w:rsidR="0090751A" w:rsidRPr="006E7A4A">
        <w:t>.3 Regression with Interaction Terms</w:t>
      </w:r>
      <w:bookmarkEnd w:id="120"/>
      <w:bookmarkEnd w:id="121"/>
      <w:bookmarkEnd w:id="122"/>
      <w:bookmarkEnd w:id="123"/>
      <w:bookmarkEnd w:id="124"/>
      <w:bookmarkEnd w:id="125"/>
      <w:bookmarkEnd w:id="126"/>
      <w:bookmarkEnd w:id="127"/>
      <w:bookmarkEnd w:id="128"/>
      <w:bookmarkEnd w:id="129"/>
    </w:p>
    <w:p w14:paraId="237F8CB7" w14:textId="183B7918" w:rsidR="006E7A4A" w:rsidRDefault="006E7A4A" w:rsidP="0018188C">
      <w:pPr>
        <w:ind w:firstLine="420"/>
      </w:pPr>
      <w:r w:rsidRPr="006E7A4A">
        <w:t xml:space="preserve">To thoroughly examine the variations in the impact of Covid-19 on the stock market during different outbreaks, interaction terms are incorporated for each of the three distinct periods, namely the initial outbreak, the Delta variant outbreak, and the Omicron variant outbreak. The inclusion of these interaction terms allows for a comprehensive analysis of how the relationship between the </w:t>
      </w:r>
      <w:r>
        <w:t>stock market and Covid-19</w:t>
      </w:r>
      <w:r w:rsidRPr="006E7A4A">
        <w:t xml:space="preserve"> may differ across these </w:t>
      </w:r>
      <w:r>
        <w:t xml:space="preserve">virus variants. The models </w:t>
      </w:r>
      <w:r>
        <w:lastRenderedPageBreak/>
        <w:t>used are presented as follows:</w:t>
      </w:r>
    </w:p>
    <w:p w14:paraId="783F50E6" w14:textId="77777777" w:rsidR="00B54D44" w:rsidRDefault="00B54D44" w:rsidP="000943C4"/>
    <w:p w14:paraId="375B43C9" w14:textId="58D84099" w:rsidR="0093356B" w:rsidRPr="005330FB" w:rsidRDefault="00000000" w:rsidP="0093356B">
      <w:pPr>
        <w:jc w:val="center"/>
        <w:rPr>
          <w:b/>
          <w:bCs/>
        </w:rPr>
      </w:pPr>
      <m:oMathPara>
        <m:oMath>
          <m:sSub>
            <m:sSubPr>
              <m:ctrlPr>
                <w:rPr>
                  <w:rFonts w:ascii="Cambria Math" w:hAnsi="Cambria Math"/>
                  <w:b/>
                  <w:bCs/>
                  <w:i/>
                </w:rPr>
              </m:ctrlPr>
            </m:sSubPr>
            <m:e>
              <m:r>
                <m:rPr>
                  <m:sty m:val="bi"/>
                </m:rPr>
                <w:rPr>
                  <w:rFonts w:ascii="Cambria Math" w:hAnsi="Cambria Math"/>
                </w:rPr>
                <m:t>VIX</m:t>
              </m:r>
            </m:e>
            <m:sub>
              <m:r>
                <m:rPr>
                  <m:sty m:val="bi"/>
                </m:rPr>
                <w:rPr>
                  <w:rFonts w:ascii="Cambria Math" w:hAnsi="Cambria Math"/>
                </w:rPr>
                <m:t>i,t</m:t>
              </m:r>
            </m:sub>
          </m:sSub>
          <m:r>
            <w:rPr>
              <w:rFonts w:ascii="Cambria Math" w:hAnsi="Cambria Math"/>
            </w:rPr>
            <m:t>=</m:t>
          </m:r>
          <m:r>
            <m:rPr>
              <m:sty m:val="bi"/>
            </m:rPr>
            <w:rPr>
              <w:rFonts w:ascii="Cambria Math" w:hAnsi="Cambria Math"/>
            </w:rPr>
            <m:t>α</m:t>
          </m:r>
          <m:r>
            <w:rPr>
              <w:rFonts w:ascii="Cambria Math" w:hAnsi="Cambria Math"/>
            </w:rPr>
            <m:t xml:space="preserve"> + </m:t>
          </m:r>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7</m:t>
              </m:r>
              <m:r>
                <m:rPr>
                  <m:sty m:val="bi"/>
                </m:rPr>
                <w:rPr>
                  <w:rFonts w:ascii="Cambria Math" w:hAnsi="Cambria Math"/>
                </w:rPr>
                <m:t>d_Search</m:t>
              </m:r>
            </m:e>
            <m:sub>
              <m:r>
                <m:rPr>
                  <m:sty m:val="bi"/>
                </m:rPr>
                <w:rPr>
                  <w:rFonts w:ascii="Cambria Math" w:hAnsi="Cambria Math"/>
                </w:rPr>
                <m:t>i,t</m:t>
              </m:r>
            </m:sub>
          </m:sSub>
          <m:r>
            <w:rPr>
              <w:rFonts w:ascii="Cambria Math" w:hAnsi="Cambria Math"/>
            </w:rPr>
            <m:t xml:space="preserve"> + </m:t>
          </m:r>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2</m:t>
              </m:r>
            </m:sub>
          </m:sSub>
          <m:sSub>
            <m:sSubPr>
              <m:ctrlPr>
                <w:rPr>
                  <w:rFonts w:ascii="Cambria Math" w:hAnsi="Cambria Math"/>
                  <w:b/>
                  <w:bCs/>
                  <w:i/>
                </w:rPr>
              </m:ctrlPr>
            </m:sSubPr>
            <m:e>
              <m:r>
                <m:rPr>
                  <m:sty m:val="bi"/>
                </m:rPr>
                <w:rPr>
                  <w:rFonts w:ascii="Cambria Math" w:hAnsi="Cambria Math"/>
                </w:rPr>
                <m:t>7</m:t>
              </m:r>
              <m:r>
                <m:rPr>
                  <m:sty m:val="bi"/>
                </m:rPr>
                <w:rPr>
                  <w:rFonts w:ascii="Cambria Math" w:hAnsi="Cambria Math"/>
                </w:rPr>
                <m:t>d_Case</m:t>
              </m:r>
            </m:e>
            <m:sub>
              <m:r>
                <m:rPr>
                  <m:sty m:val="bi"/>
                </m:rPr>
                <w:rPr>
                  <w:rFonts w:ascii="Cambria Math" w:hAnsi="Cambria Math"/>
                </w:rPr>
                <m:t>i,t</m:t>
              </m:r>
            </m:sub>
          </m:sSub>
          <m:r>
            <w:rPr>
              <w:rFonts w:ascii="Cambria Math" w:hAnsi="Cambria Math"/>
            </w:rPr>
            <m:t xml:space="preserve"> +</m:t>
          </m:r>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3</m:t>
              </m:r>
            </m:sub>
          </m:sSub>
          <m:sSub>
            <m:sSubPr>
              <m:ctrlPr>
                <w:rPr>
                  <w:rFonts w:ascii="Cambria Math" w:hAnsi="Cambria Math"/>
                  <w:b/>
                  <w:bCs/>
                  <w:i/>
                </w:rPr>
              </m:ctrlPr>
            </m:sSubPr>
            <m:e>
              <m:r>
                <m:rPr>
                  <m:sty m:val="bi"/>
                </m:rPr>
                <w:rPr>
                  <w:rFonts w:ascii="Cambria Math" w:hAnsi="Cambria Math"/>
                </w:rPr>
                <m:t>Return</m:t>
              </m:r>
            </m:e>
            <m:sub>
              <m:r>
                <m:rPr>
                  <m:sty m:val="bi"/>
                </m:rPr>
                <w:rPr>
                  <w:rFonts w:ascii="Cambria Math" w:hAnsi="Cambria Math"/>
                </w:rPr>
                <m:t>i,t</m:t>
              </m:r>
            </m:sub>
          </m:sSub>
          <m:r>
            <w:rPr>
              <w:rFonts w:ascii="Cambria Math" w:hAnsi="Cambria Math"/>
            </w:rPr>
            <m:t xml:space="preserve"> + </m:t>
          </m:r>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4</m:t>
              </m:r>
            </m:sub>
          </m:sSub>
          <m:r>
            <m:rPr>
              <m:sty m:val="bi"/>
            </m:rPr>
            <w:rPr>
              <w:rFonts w:ascii="Cambria Math" w:hAnsi="Cambria Math"/>
            </w:rPr>
            <m:t>Dummy</m:t>
          </m:r>
          <m:r>
            <m:rPr>
              <m:sty m:val="bi"/>
            </m:rPr>
            <w:rPr>
              <w:rFonts w:ascii="Cambria Math" w:hAnsi="Cambria Math"/>
            </w:rPr>
            <m:t>1</m:t>
          </m:r>
          <m:r>
            <w:rPr>
              <w:rFonts w:ascii="Cambria Math" w:hAnsi="Cambria Math"/>
            </w:rPr>
            <m:t xml:space="preserve">+ </m:t>
          </m:r>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5</m:t>
              </m:r>
            </m:sub>
          </m:sSub>
          <m:r>
            <m:rPr>
              <m:sty m:val="bi"/>
            </m:rPr>
            <w:rPr>
              <w:rFonts w:ascii="Cambria Math" w:hAnsi="Cambria Math"/>
            </w:rPr>
            <m:t>Dummy</m:t>
          </m:r>
          <m:r>
            <m:rPr>
              <m:sty m:val="bi"/>
            </m:rPr>
            <w:rPr>
              <w:rFonts w:ascii="Cambria Math" w:hAnsi="Cambria Math"/>
            </w:rPr>
            <m:t>1×</m:t>
          </m:r>
          <m:sSub>
            <m:sSubPr>
              <m:ctrlPr>
                <w:rPr>
                  <w:rFonts w:ascii="Cambria Math" w:hAnsi="Cambria Math"/>
                  <w:b/>
                  <w:bCs/>
                  <w:i/>
                </w:rPr>
              </m:ctrlPr>
            </m:sSubPr>
            <m:e>
              <m:r>
                <m:rPr>
                  <m:sty m:val="bi"/>
                </m:rPr>
                <w:rPr>
                  <w:rFonts w:ascii="Cambria Math" w:hAnsi="Cambria Math"/>
                </w:rPr>
                <m:t>7</m:t>
              </m:r>
              <m:r>
                <m:rPr>
                  <m:sty m:val="bi"/>
                </m:rPr>
                <w:rPr>
                  <w:rFonts w:ascii="Cambria Math" w:hAnsi="Cambria Math"/>
                </w:rPr>
                <m:t>d_Search</m:t>
              </m:r>
            </m:e>
            <m:sub>
              <m:r>
                <m:rPr>
                  <m:sty m:val="bi"/>
                </m:rPr>
                <w:rPr>
                  <w:rFonts w:ascii="Cambria Math" w:hAnsi="Cambria Math"/>
                </w:rPr>
                <m:t>i,t</m:t>
              </m:r>
            </m:sub>
          </m:sSub>
          <m:r>
            <w:rPr>
              <w:rFonts w:ascii="Cambria Math" w:hAnsi="Cambria Math"/>
            </w:rPr>
            <m:t xml:space="preserve">  + </m:t>
          </m:r>
          <m:sSub>
            <m:sSubPr>
              <m:ctrlPr>
                <w:rPr>
                  <w:rFonts w:ascii="Cambria Math" w:hAnsi="Cambria Math"/>
                  <w:b/>
                  <w:bCs/>
                  <w:i/>
                </w:rPr>
              </m:ctrlPr>
            </m:sSubPr>
            <m:e>
              <m:r>
                <m:rPr>
                  <m:sty m:val="bi"/>
                </m:rPr>
                <w:rPr>
                  <w:rFonts w:ascii="Cambria Math" w:hAnsi="Cambria Math"/>
                </w:rPr>
                <m:t>ε</m:t>
              </m:r>
            </m:e>
            <m:sub>
              <m:r>
                <m:rPr>
                  <m:sty m:val="bi"/>
                </m:rPr>
                <w:rPr>
                  <w:rFonts w:ascii="Cambria Math" w:hAnsi="Cambria Math"/>
                </w:rPr>
                <m:t>i,t</m:t>
              </m:r>
            </m:sub>
          </m:sSub>
        </m:oMath>
      </m:oMathPara>
    </w:p>
    <w:p w14:paraId="102A2A36" w14:textId="64A8D0A8" w:rsidR="005330FB" w:rsidRPr="005D7DB7" w:rsidRDefault="00000000" w:rsidP="005330FB">
      <w:pPr>
        <w:jc w:val="center"/>
      </w:pPr>
      <m:oMathPara>
        <m:oMath>
          <m:sSub>
            <m:sSubPr>
              <m:ctrlPr>
                <w:rPr>
                  <w:rFonts w:ascii="Cambria Math" w:hAnsi="Cambria Math"/>
                  <w:b/>
                  <w:bCs/>
                  <w:i/>
                </w:rPr>
              </m:ctrlPr>
            </m:sSubPr>
            <m:e>
              <m:r>
                <m:rPr>
                  <m:sty m:val="bi"/>
                </m:rPr>
                <w:rPr>
                  <w:rFonts w:ascii="Cambria Math" w:hAnsi="Cambria Math"/>
                </w:rPr>
                <m:t>VIX</m:t>
              </m:r>
            </m:e>
            <m:sub>
              <m:r>
                <m:rPr>
                  <m:sty m:val="bi"/>
                </m:rPr>
                <w:rPr>
                  <w:rFonts w:ascii="Cambria Math" w:hAnsi="Cambria Math"/>
                </w:rPr>
                <m:t>i,t</m:t>
              </m:r>
            </m:sub>
          </m:sSub>
          <m:r>
            <w:rPr>
              <w:rFonts w:ascii="Cambria Math" w:hAnsi="Cambria Math"/>
            </w:rPr>
            <m:t>=</m:t>
          </m:r>
          <m:r>
            <m:rPr>
              <m:sty m:val="bi"/>
            </m:rPr>
            <w:rPr>
              <w:rFonts w:ascii="Cambria Math" w:hAnsi="Cambria Math"/>
            </w:rPr>
            <m:t>α</m:t>
          </m:r>
          <m:r>
            <w:rPr>
              <w:rFonts w:ascii="Cambria Math" w:hAnsi="Cambria Math"/>
            </w:rPr>
            <m:t xml:space="preserve"> + </m:t>
          </m:r>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7</m:t>
              </m:r>
              <m:r>
                <m:rPr>
                  <m:sty m:val="bi"/>
                </m:rPr>
                <w:rPr>
                  <w:rFonts w:ascii="Cambria Math" w:hAnsi="Cambria Math"/>
                </w:rPr>
                <m:t>d_Search</m:t>
              </m:r>
            </m:e>
            <m:sub>
              <m:r>
                <m:rPr>
                  <m:sty m:val="bi"/>
                </m:rPr>
                <w:rPr>
                  <w:rFonts w:ascii="Cambria Math" w:hAnsi="Cambria Math"/>
                </w:rPr>
                <m:t>i,t</m:t>
              </m:r>
            </m:sub>
          </m:sSub>
          <m:r>
            <w:rPr>
              <w:rFonts w:ascii="Cambria Math" w:hAnsi="Cambria Math"/>
            </w:rPr>
            <m:t xml:space="preserve"> + </m:t>
          </m:r>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2</m:t>
              </m:r>
            </m:sub>
          </m:sSub>
          <m:sSub>
            <m:sSubPr>
              <m:ctrlPr>
                <w:rPr>
                  <w:rFonts w:ascii="Cambria Math" w:hAnsi="Cambria Math"/>
                  <w:b/>
                  <w:bCs/>
                  <w:i/>
                </w:rPr>
              </m:ctrlPr>
            </m:sSubPr>
            <m:e>
              <m:r>
                <m:rPr>
                  <m:sty m:val="bi"/>
                </m:rPr>
                <w:rPr>
                  <w:rFonts w:ascii="Cambria Math" w:hAnsi="Cambria Math"/>
                </w:rPr>
                <m:t>7</m:t>
              </m:r>
              <m:r>
                <m:rPr>
                  <m:sty m:val="bi"/>
                </m:rPr>
                <w:rPr>
                  <w:rFonts w:ascii="Cambria Math" w:hAnsi="Cambria Math"/>
                </w:rPr>
                <m:t>d_Case</m:t>
              </m:r>
            </m:e>
            <m:sub>
              <m:r>
                <m:rPr>
                  <m:sty m:val="bi"/>
                </m:rPr>
                <w:rPr>
                  <w:rFonts w:ascii="Cambria Math" w:hAnsi="Cambria Math"/>
                </w:rPr>
                <m:t>i,t</m:t>
              </m:r>
            </m:sub>
          </m:sSub>
          <m:r>
            <w:rPr>
              <w:rFonts w:ascii="Cambria Math" w:hAnsi="Cambria Math"/>
            </w:rPr>
            <m:t xml:space="preserve"> +</m:t>
          </m:r>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3</m:t>
              </m:r>
            </m:sub>
          </m:sSub>
          <m:sSub>
            <m:sSubPr>
              <m:ctrlPr>
                <w:rPr>
                  <w:rFonts w:ascii="Cambria Math" w:hAnsi="Cambria Math"/>
                  <w:b/>
                  <w:bCs/>
                  <w:i/>
                </w:rPr>
              </m:ctrlPr>
            </m:sSubPr>
            <m:e>
              <m:r>
                <m:rPr>
                  <m:sty m:val="bi"/>
                </m:rPr>
                <w:rPr>
                  <w:rFonts w:ascii="Cambria Math" w:hAnsi="Cambria Math"/>
                </w:rPr>
                <m:t>Return</m:t>
              </m:r>
            </m:e>
            <m:sub>
              <m:r>
                <m:rPr>
                  <m:sty m:val="bi"/>
                </m:rPr>
                <w:rPr>
                  <w:rFonts w:ascii="Cambria Math" w:hAnsi="Cambria Math"/>
                </w:rPr>
                <m:t>i,t</m:t>
              </m:r>
            </m:sub>
          </m:sSub>
          <m:r>
            <w:rPr>
              <w:rFonts w:ascii="Cambria Math" w:hAnsi="Cambria Math"/>
            </w:rPr>
            <m:t xml:space="preserve"> + </m:t>
          </m:r>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4</m:t>
              </m:r>
            </m:sub>
          </m:sSub>
          <m:r>
            <m:rPr>
              <m:sty m:val="bi"/>
            </m:rPr>
            <w:rPr>
              <w:rFonts w:ascii="Cambria Math" w:hAnsi="Cambria Math"/>
            </w:rPr>
            <m:t>Dummy</m:t>
          </m:r>
          <m:r>
            <m:rPr>
              <m:sty m:val="bi"/>
            </m:rPr>
            <w:rPr>
              <w:rFonts w:ascii="Cambria Math" w:hAnsi="Cambria Math"/>
            </w:rPr>
            <m:t>2</m:t>
          </m:r>
          <m:r>
            <w:rPr>
              <w:rFonts w:ascii="Cambria Math" w:hAnsi="Cambria Math"/>
            </w:rPr>
            <m:t xml:space="preserve">+ </m:t>
          </m:r>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5</m:t>
              </m:r>
            </m:sub>
          </m:sSub>
          <m:r>
            <m:rPr>
              <m:sty m:val="bi"/>
            </m:rPr>
            <w:rPr>
              <w:rFonts w:ascii="Cambria Math" w:hAnsi="Cambria Math"/>
            </w:rPr>
            <m:t>Dummy</m:t>
          </m:r>
          <m:r>
            <m:rPr>
              <m:sty m:val="bi"/>
            </m:rPr>
            <w:rPr>
              <w:rFonts w:ascii="Cambria Math" w:hAnsi="Cambria Math"/>
            </w:rPr>
            <m:t>2×</m:t>
          </m:r>
          <m:sSub>
            <m:sSubPr>
              <m:ctrlPr>
                <w:rPr>
                  <w:rFonts w:ascii="Cambria Math" w:hAnsi="Cambria Math"/>
                  <w:b/>
                  <w:bCs/>
                  <w:i/>
                </w:rPr>
              </m:ctrlPr>
            </m:sSubPr>
            <m:e>
              <m:r>
                <m:rPr>
                  <m:sty m:val="bi"/>
                </m:rPr>
                <w:rPr>
                  <w:rFonts w:ascii="Cambria Math" w:hAnsi="Cambria Math"/>
                </w:rPr>
                <m:t>7</m:t>
              </m:r>
              <m:r>
                <m:rPr>
                  <m:sty m:val="bi"/>
                </m:rPr>
                <w:rPr>
                  <w:rFonts w:ascii="Cambria Math" w:hAnsi="Cambria Math"/>
                </w:rPr>
                <m:t>d_Search</m:t>
              </m:r>
            </m:e>
            <m:sub>
              <m:r>
                <m:rPr>
                  <m:sty m:val="bi"/>
                </m:rPr>
                <w:rPr>
                  <w:rFonts w:ascii="Cambria Math" w:hAnsi="Cambria Math"/>
                </w:rPr>
                <m:t>i,t</m:t>
              </m:r>
            </m:sub>
          </m:sSub>
          <m:r>
            <w:rPr>
              <w:rFonts w:ascii="Cambria Math" w:hAnsi="Cambria Math"/>
            </w:rPr>
            <m:t xml:space="preserve">  + </m:t>
          </m:r>
          <m:sSub>
            <m:sSubPr>
              <m:ctrlPr>
                <w:rPr>
                  <w:rFonts w:ascii="Cambria Math" w:hAnsi="Cambria Math"/>
                  <w:b/>
                  <w:bCs/>
                  <w:i/>
                </w:rPr>
              </m:ctrlPr>
            </m:sSubPr>
            <m:e>
              <m:r>
                <m:rPr>
                  <m:sty m:val="bi"/>
                </m:rPr>
                <w:rPr>
                  <w:rFonts w:ascii="Cambria Math" w:hAnsi="Cambria Math"/>
                </w:rPr>
                <m:t>ε</m:t>
              </m:r>
            </m:e>
            <m:sub>
              <m:r>
                <m:rPr>
                  <m:sty m:val="bi"/>
                </m:rPr>
                <w:rPr>
                  <w:rFonts w:ascii="Cambria Math" w:hAnsi="Cambria Math"/>
                </w:rPr>
                <m:t>i,t</m:t>
              </m:r>
            </m:sub>
          </m:sSub>
        </m:oMath>
      </m:oMathPara>
    </w:p>
    <w:p w14:paraId="1CB94A47" w14:textId="3A018D1F" w:rsidR="005330FB" w:rsidRPr="00B54D44" w:rsidRDefault="00000000" w:rsidP="005330FB">
      <w:pPr>
        <w:jc w:val="center"/>
        <w:rPr>
          <w:b/>
          <w:bCs/>
        </w:rPr>
      </w:pPr>
      <m:oMathPara>
        <m:oMath>
          <m:sSub>
            <m:sSubPr>
              <m:ctrlPr>
                <w:rPr>
                  <w:rFonts w:ascii="Cambria Math" w:hAnsi="Cambria Math"/>
                  <w:b/>
                  <w:bCs/>
                  <w:i/>
                </w:rPr>
              </m:ctrlPr>
            </m:sSubPr>
            <m:e>
              <m:r>
                <m:rPr>
                  <m:sty m:val="bi"/>
                </m:rPr>
                <w:rPr>
                  <w:rFonts w:ascii="Cambria Math" w:hAnsi="Cambria Math"/>
                </w:rPr>
                <m:t>VIX</m:t>
              </m:r>
            </m:e>
            <m:sub>
              <m:r>
                <m:rPr>
                  <m:sty m:val="bi"/>
                </m:rPr>
                <w:rPr>
                  <w:rFonts w:ascii="Cambria Math" w:hAnsi="Cambria Math"/>
                </w:rPr>
                <m:t>i,t</m:t>
              </m:r>
            </m:sub>
          </m:sSub>
          <m:r>
            <w:rPr>
              <w:rFonts w:ascii="Cambria Math" w:hAnsi="Cambria Math"/>
            </w:rPr>
            <m:t>=</m:t>
          </m:r>
          <m:r>
            <m:rPr>
              <m:sty m:val="bi"/>
            </m:rPr>
            <w:rPr>
              <w:rFonts w:ascii="Cambria Math" w:hAnsi="Cambria Math"/>
            </w:rPr>
            <m:t>α</m:t>
          </m:r>
          <m:r>
            <w:rPr>
              <w:rFonts w:ascii="Cambria Math" w:hAnsi="Cambria Math"/>
            </w:rPr>
            <m:t xml:space="preserve"> + </m:t>
          </m:r>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7</m:t>
              </m:r>
              <m:r>
                <m:rPr>
                  <m:sty m:val="bi"/>
                </m:rPr>
                <w:rPr>
                  <w:rFonts w:ascii="Cambria Math" w:hAnsi="Cambria Math"/>
                </w:rPr>
                <m:t>d_Search</m:t>
              </m:r>
            </m:e>
            <m:sub>
              <m:r>
                <m:rPr>
                  <m:sty m:val="bi"/>
                </m:rPr>
                <w:rPr>
                  <w:rFonts w:ascii="Cambria Math" w:hAnsi="Cambria Math"/>
                </w:rPr>
                <m:t>i,t</m:t>
              </m:r>
            </m:sub>
          </m:sSub>
          <m:r>
            <w:rPr>
              <w:rFonts w:ascii="Cambria Math" w:hAnsi="Cambria Math"/>
            </w:rPr>
            <m:t xml:space="preserve"> + </m:t>
          </m:r>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2</m:t>
              </m:r>
            </m:sub>
          </m:sSub>
          <m:sSub>
            <m:sSubPr>
              <m:ctrlPr>
                <w:rPr>
                  <w:rFonts w:ascii="Cambria Math" w:hAnsi="Cambria Math"/>
                  <w:b/>
                  <w:bCs/>
                  <w:i/>
                </w:rPr>
              </m:ctrlPr>
            </m:sSubPr>
            <m:e>
              <m:r>
                <m:rPr>
                  <m:sty m:val="bi"/>
                </m:rPr>
                <w:rPr>
                  <w:rFonts w:ascii="Cambria Math" w:hAnsi="Cambria Math"/>
                </w:rPr>
                <m:t>7</m:t>
              </m:r>
              <m:r>
                <m:rPr>
                  <m:sty m:val="bi"/>
                </m:rPr>
                <w:rPr>
                  <w:rFonts w:ascii="Cambria Math" w:hAnsi="Cambria Math"/>
                </w:rPr>
                <m:t>d_Case</m:t>
              </m:r>
            </m:e>
            <m:sub>
              <m:r>
                <m:rPr>
                  <m:sty m:val="bi"/>
                </m:rPr>
                <w:rPr>
                  <w:rFonts w:ascii="Cambria Math" w:hAnsi="Cambria Math"/>
                </w:rPr>
                <m:t>i,t</m:t>
              </m:r>
            </m:sub>
          </m:sSub>
          <m:r>
            <w:rPr>
              <w:rFonts w:ascii="Cambria Math" w:hAnsi="Cambria Math"/>
            </w:rPr>
            <m:t xml:space="preserve"> +</m:t>
          </m:r>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3</m:t>
              </m:r>
            </m:sub>
          </m:sSub>
          <m:sSub>
            <m:sSubPr>
              <m:ctrlPr>
                <w:rPr>
                  <w:rFonts w:ascii="Cambria Math" w:hAnsi="Cambria Math"/>
                  <w:b/>
                  <w:bCs/>
                  <w:i/>
                </w:rPr>
              </m:ctrlPr>
            </m:sSubPr>
            <m:e>
              <m:r>
                <m:rPr>
                  <m:sty m:val="bi"/>
                </m:rPr>
                <w:rPr>
                  <w:rFonts w:ascii="Cambria Math" w:hAnsi="Cambria Math"/>
                </w:rPr>
                <m:t>Return</m:t>
              </m:r>
            </m:e>
            <m:sub>
              <m:r>
                <m:rPr>
                  <m:sty m:val="bi"/>
                </m:rPr>
                <w:rPr>
                  <w:rFonts w:ascii="Cambria Math" w:hAnsi="Cambria Math"/>
                </w:rPr>
                <m:t>i,t</m:t>
              </m:r>
            </m:sub>
          </m:sSub>
          <m:r>
            <w:rPr>
              <w:rFonts w:ascii="Cambria Math" w:hAnsi="Cambria Math"/>
            </w:rPr>
            <m:t xml:space="preserve"> + </m:t>
          </m:r>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4</m:t>
              </m:r>
            </m:sub>
          </m:sSub>
          <m:r>
            <m:rPr>
              <m:sty m:val="bi"/>
            </m:rPr>
            <w:rPr>
              <w:rFonts w:ascii="Cambria Math" w:hAnsi="Cambria Math"/>
            </w:rPr>
            <m:t>Dummy</m:t>
          </m:r>
          <m:r>
            <m:rPr>
              <m:sty m:val="bi"/>
            </m:rPr>
            <w:rPr>
              <w:rFonts w:ascii="Cambria Math" w:hAnsi="Cambria Math"/>
            </w:rPr>
            <m:t>3</m:t>
          </m:r>
          <m:r>
            <w:rPr>
              <w:rFonts w:ascii="Cambria Math" w:hAnsi="Cambria Math"/>
            </w:rPr>
            <m:t xml:space="preserve">+ </m:t>
          </m:r>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5</m:t>
              </m:r>
            </m:sub>
          </m:sSub>
          <m:r>
            <m:rPr>
              <m:sty m:val="bi"/>
            </m:rPr>
            <w:rPr>
              <w:rFonts w:ascii="Cambria Math" w:hAnsi="Cambria Math"/>
            </w:rPr>
            <m:t>Dummy</m:t>
          </m:r>
          <m:r>
            <m:rPr>
              <m:sty m:val="bi"/>
            </m:rPr>
            <w:rPr>
              <w:rFonts w:ascii="Cambria Math" w:hAnsi="Cambria Math"/>
            </w:rPr>
            <m:t>3×</m:t>
          </m:r>
          <m:sSub>
            <m:sSubPr>
              <m:ctrlPr>
                <w:rPr>
                  <w:rFonts w:ascii="Cambria Math" w:hAnsi="Cambria Math"/>
                  <w:b/>
                  <w:bCs/>
                  <w:i/>
                </w:rPr>
              </m:ctrlPr>
            </m:sSubPr>
            <m:e>
              <m:r>
                <m:rPr>
                  <m:sty m:val="bi"/>
                </m:rPr>
                <w:rPr>
                  <w:rFonts w:ascii="Cambria Math" w:hAnsi="Cambria Math"/>
                </w:rPr>
                <m:t>7</m:t>
              </m:r>
              <m:r>
                <m:rPr>
                  <m:sty m:val="bi"/>
                </m:rPr>
                <w:rPr>
                  <w:rFonts w:ascii="Cambria Math" w:hAnsi="Cambria Math"/>
                </w:rPr>
                <m:t>d_Search</m:t>
              </m:r>
            </m:e>
            <m:sub>
              <m:r>
                <m:rPr>
                  <m:sty m:val="bi"/>
                </m:rPr>
                <w:rPr>
                  <w:rFonts w:ascii="Cambria Math" w:hAnsi="Cambria Math"/>
                </w:rPr>
                <m:t>i,t</m:t>
              </m:r>
            </m:sub>
          </m:sSub>
          <m:r>
            <w:rPr>
              <w:rFonts w:ascii="Cambria Math" w:hAnsi="Cambria Math"/>
            </w:rPr>
            <m:t xml:space="preserve">  + </m:t>
          </m:r>
          <m:sSub>
            <m:sSubPr>
              <m:ctrlPr>
                <w:rPr>
                  <w:rFonts w:ascii="Cambria Math" w:hAnsi="Cambria Math"/>
                  <w:b/>
                  <w:bCs/>
                  <w:i/>
                </w:rPr>
              </m:ctrlPr>
            </m:sSubPr>
            <m:e>
              <m:r>
                <m:rPr>
                  <m:sty m:val="bi"/>
                </m:rPr>
                <w:rPr>
                  <w:rFonts w:ascii="Cambria Math" w:hAnsi="Cambria Math"/>
                </w:rPr>
                <m:t>ε</m:t>
              </m:r>
            </m:e>
            <m:sub>
              <m:r>
                <m:rPr>
                  <m:sty m:val="bi"/>
                </m:rPr>
                <w:rPr>
                  <w:rFonts w:ascii="Cambria Math" w:hAnsi="Cambria Math"/>
                </w:rPr>
                <m:t>i,t</m:t>
              </m:r>
            </m:sub>
          </m:sSub>
        </m:oMath>
      </m:oMathPara>
    </w:p>
    <w:p w14:paraId="3D6A22FB" w14:textId="77777777" w:rsidR="00B54D44" w:rsidRPr="005D7DB7" w:rsidRDefault="00B54D44" w:rsidP="005330FB">
      <w:pPr>
        <w:jc w:val="center"/>
      </w:pPr>
    </w:p>
    <w:p w14:paraId="7C16E799" w14:textId="71160226" w:rsidR="0093356B" w:rsidRDefault="0093356B" w:rsidP="0093356B">
      <w:pPr>
        <w:ind w:firstLine="420"/>
      </w:pPr>
      <w:r>
        <w:rPr>
          <w:rFonts w:hint="eastAsia"/>
        </w:rPr>
        <w:t>W</w:t>
      </w:r>
      <w:r>
        <w:t xml:space="preserve">here </w:t>
      </w:r>
      <w:r>
        <w:rPr>
          <w:b/>
          <w:bCs/>
          <w:i/>
          <w:iCs/>
        </w:rPr>
        <w:t>Dummy</w:t>
      </w:r>
      <w:r w:rsidR="001D6E05">
        <w:rPr>
          <w:b/>
          <w:bCs/>
          <w:i/>
          <w:iCs/>
        </w:rPr>
        <w:t>1</w:t>
      </w:r>
      <w:r>
        <w:t xml:space="preserve">, </w:t>
      </w:r>
      <w:r>
        <w:rPr>
          <w:b/>
          <w:bCs/>
          <w:i/>
          <w:iCs/>
        </w:rPr>
        <w:t>Dummy</w:t>
      </w:r>
      <w:r w:rsidR="001D6E05">
        <w:rPr>
          <w:b/>
          <w:bCs/>
          <w:i/>
          <w:iCs/>
        </w:rPr>
        <w:t>2</w:t>
      </w:r>
      <w:r>
        <w:rPr>
          <w:b/>
          <w:bCs/>
          <w:i/>
          <w:iCs/>
        </w:rPr>
        <w:t xml:space="preserve">, </w:t>
      </w:r>
      <w:r>
        <w:t xml:space="preserve">and </w:t>
      </w:r>
      <w:r>
        <w:rPr>
          <w:b/>
          <w:bCs/>
          <w:i/>
          <w:iCs/>
        </w:rPr>
        <w:t>Dummy</w:t>
      </w:r>
      <w:r w:rsidR="001D6E05">
        <w:rPr>
          <w:b/>
          <w:bCs/>
          <w:i/>
          <w:iCs/>
        </w:rPr>
        <w:t>3</w:t>
      </w:r>
      <w:r>
        <w:rPr>
          <w:b/>
          <w:bCs/>
          <w:i/>
          <w:iCs/>
        </w:rPr>
        <w:t xml:space="preserve"> </w:t>
      </w:r>
      <w:r>
        <w:t>are dummy variables that takes value 1 if data being in the first four months of the first, second, and third outbreak of Covid-19</w:t>
      </w:r>
      <w:r w:rsidR="001D6E05">
        <w:t xml:space="preserve">, corresponding to the Period3, Period4, and Peroid5 in Table </w:t>
      </w:r>
      <w:r w:rsidR="00836BC9">
        <w:t>1</w:t>
      </w:r>
      <w:r w:rsidR="001D6E05">
        <w:t>.</w:t>
      </w:r>
    </w:p>
    <w:p w14:paraId="37B46351" w14:textId="354BDB81" w:rsidR="00F701BA" w:rsidRDefault="000A00E6" w:rsidP="0093356B">
      <w:pPr>
        <w:ind w:firstLine="420"/>
      </w:pPr>
      <w:r>
        <w:rPr>
          <w:rFonts w:hint="eastAsia"/>
        </w:rPr>
        <w:t>S</w:t>
      </w:r>
      <w:r>
        <w:t xml:space="preserve">uch interaction terms could help to study whether each outbreak has long-term or short-term impacts on the stock </w:t>
      </w:r>
      <w:r w:rsidR="00B24659">
        <w:t>market and</w:t>
      </w:r>
      <w:r>
        <w:t xml:space="preserve"> could be compared to indicate the different influences each variant brought to the financial world.</w:t>
      </w:r>
    </w:p>
    <w:p w14:paraId="5655D150" w14:textId="5F4A3098" w:rsidR="000A00E6" w:rsidRPr="0093356B" w:rsidRDefault="00F701BA" w:rsidP="00F701BA">
      <w:pPr>
        <w:widowControl/>
        <w:spacing w:line="240" w:lineRule="auto"/>
        <w:jc w:val="left"/>
      </w:pPr>
      <w:r>
        <w:br w:type="page"/>
      </w:r>
    </w:p>
    <w:p w14:paraId="5119FDE5" w14:textId="27523E5D" w:rsidR="00B24659" w:rsidRDefault="00B24659" w:rsidP="002F0D21">
      <w:pPr>
        <w:pStyle w:val="1"/>
        <w:numPr>
          <w:ilvl w:val="0"/>
          <w:numId w:val="7"/>
        </w:numPr>
      </w:pPr>
      <w:bookmarkStart w:id="130" w:name="_Toc132479714"/>
      <w:bookmarkStart w:id="131" w:name="_Toc132479814"/>
      <w:bookmarkStart w:id="132" w:name="_Toc132479900"/>
      <w:bookmarkStart w:id="133" w:name="_Toc132479977"/>
      <w:bookmarkStart w:id="134" w:name="_Toc132490385"/>
      <w:bookmarkStart w:id="135" w:name="_Toc132490870"/>
      <w:bookmarkStart w:id="136" w:name="_Toc132491267"/>
      <w:bookmarkStart w:id="137" w:name="_Toc132491391"/>
      <w:bookmarkStart w:id="138" w:name="_Toc132491661"/>
      <w:bookmarkStart w:id="139" w:name="_Toc133509772"/>
      <w:r w:rsidRPr="00B24659">
        <w:rPr>
          <w:rFonts w:hint="eastAsia"/>
        </w:rPr>
        <w:lastRenderedPageBreak/>
        <w:t>R</w:t>
      </w:r>
      <w:r w:rsidRPr="00B24659">
        <w:t>esults</w:t>
      </w:r>
      <w:bookmarkEnd w:id="130"/>
      <w:bookmarkEnd w:id="131"/>
      <w:bookmarkEnd w:id="132"/>
      <w:bookmarkEnd w:id="133"/>
      <w:bookmarkEnd w:id="134"/>
      <w:bookmarkEnd w:id="135"/>
      <w:bookmarkEnd w:id="136"/>
      <w:bookmarkEnd w:id="137"/>
      <w:bookmarkEnd w:id="138"/>
      <w:bookmarkEnd w:id="139"/>
    </w:p>
    <w:p w14:paraId="54DB17AE" w14:textId="44E97780" w:rsidR="00A55FEB" w:rsidRDefault="00A55FEB" w:rsidP="002F0D21">
      <w:pPr>
        <w:pStyle w:val="2"/>
      </w:pPr>
      <w:bookmarkStart w:id="140" w:name="_Toc132479716"/>
      <w:bookmarkStart w:id="141" w:name="_Toc132479816"/>
      <w:bookmarkStart w:id="142" w:name="_Toc132479902"/>
      <w:bookmarkStart w:id="143" w:name="_Toc132479979"/>
      <w:bookmarkStart w:id="144" w:name="_Toc132490387"/>
      <w:bookmarkStart w:id="145" w:name="_Toc132490872"/>
      <w:bookmarkStart w:id="146" w:name="_Toc132491269"/>
      <w:bookmarkStart w:id="147" w:name="_Toc132491393"/>
      <w:bookmarkStart w:id="148" w:name="_Toc132491663"/>
      <w:bookmarkStart w:id="149" w:name="_Toc133509773"/>
      <w:r>
        <w:rPr>
          <w:rFonts w:hint="eastAsia"/>
        </w:rPr>
        <w:t>5</w:t>
      </w:r>
      <w:r>
        <w:t>.</w:t>
      </w:r>
      <w:r w:rsidR="00836BC9">
        <w:t>1</w:t>
      </w:r>
      <w:r>
        <w:t xml:space="preserve"> OLS Regression Results</w:t>
      </w:r>
      <w:bookmarkEnd w:id="140"/>
      <w:bookmarkEnd w:id="141"/>
      <w:bookmarkEnd w:id="142"/>
      <w:bookmarkEnd w:id="143"/>
      <w:bookmarkEnd w:id="144"/>
      <w:bookmarkEnd w:id="145"/>
      <w:bookmarkEnd w:id="146"/>
      <w:bookmarkEnd w:id="147"/>
      <w:bookmarkEnd w:id="148"/>
      <w:bookmarkEnd w:id="149"/>
    </w:p>
    <w:p w14:paraId="70C2C80C" w14:textId="265A688D" w:rsidR="00A55FEB" w:rsidRDefault="004648A0" w:rsidP="0018188C">
      <w:pPr>
        <w:ind w:firstLine="420"/>
      </w:pPr>
      <w:r>
        <w:rPr>
          <w:rFonts w:hint="eastAsia"/>
        </w:rPr>
        <w:t>O</w:t>
      </w:r>
      <w:r>
        <w:t xml:space="preserve">LS regression results are shown in Table </w:t>
      </w:r>
      <w:r w:rsidR="00836BC9">
        <w:t>2</w:t>
      </w:r>
      <w:r>
        <w:t xml:space="preserve">.1 and Table </w:t>
      </w:r>
      <w:r w:rsidR="00836BC9">
        <w:t>2</w:t>
      </w:r>
      <w:r>
        <w:t xml:space="preserve">.2, where Table </w:t>
      </w:r>
      <w:r w:rsidR="00836BC9">
        <w:t>2</w:t>
      </w:r>
      <w:r>
        <w:t xml:space="preserve">.1 summarizes models with daily stock return as dependent variable, and Table </w:t>
      </w:r>
      <w:r w:rsidR="00836BC9">
        <w:t>2</w:t>
      </w:r>
      <w:r>
        <w:t>.2 is for VIX as dependent variable.</w:t>
      </w:r>
    </w:p>
    <w:p w14:paraId="595057EB" w14:textId="4263AE76" w:rsidR="00AF5D09" w:rsidRDefault="00AF5D09" w:rsidP="00804216">
      <w:pPr>
        <w:ind w:firstLine="420"/>
      </w:pPr>
      <w:r>
        <w:rPr>
          <w:rFonts w:hint="eastAsia"/>
        </w:rPr>
        <w:t>W</w:t>
      </w:r>
      <w:r>
        <w:t xml:space="preserve">hen examining the first six models, which are models for Chinese stock market, using daily stock return as dependent variables. None of these models show a good fit. In model (1) and (2), which are regressions for the whole Covid-19 periods, both the Covid-19 confirmed cases variable and the Search Index variable are not </w:t>
      </w:r>
      <w:r w:rsidR="00804216">
        <w:t>statistically</w:t>
      </w:r>
      <w:r>
        <w:t xml:space="preserve"> significant, with a low overall r-squared value, these models indicate no significant relationship between Covid-19 situations and the daily stock return.</w:t>
      </w:r>
      <w:r w:rsidR="00804216">
        <w:t xml:space="preserve"> From model (3) to model (6), only the Search Index variable shows significance during the Delta and Omicron outbreak.</w:t>
      </w:r>
    </w:p>
    <w:p w14:paraId="159C643F" w14:textId="6FCFDD88" w:rsidR="00AF5D09" w:rsidRDefault="00804216" w:rsidP="00A75817">
      <w:pPr>
        <w:ind w:firstLine="420"/>
      </w:pPr>
      <w:r>
        <w:t>While for the U.S. market, it can be seen from model (8) that both Search Index and confirmed cases show significance in the regression. When breaking down the time ranges, such relationship could be seen again in the first outbreak in March 2020, but not in the later Delta and Omicron variants.</w:t>
      </w:r>
      <w:r w:rsidR="00A75817">
        <w:t xml:space="preserve"> </w:t>
      </w:r>
      <w:proofErr w:type="gramStart"/>
      <w:r>
        <w:t xml:space="preserve">By comparing the twelve models in Table </w:t>
      </w:r>
      <w:r w:rsidR="00836BC9">
        <w:t>2</w:t>
      </w:r>
      <w:r>
        <w:t>.1, there</w:t>
      </w:r>
      <w:proofErr w:type="gramEnd"/>
      <w:r>
        <w:t xml:space="preserve"> exists distinguishable differences in the model performance of the U.S. and China markets. While none of the models show good fits, </w:t>
      </w:r>
      <w:r w:rsidR="005160EC">
        <w:t xml:space="preserve">the U.S. stock returns seems to have a closer relationship with Covid-19, and especially in the first outbreak. </w:t>
      </w:r>
      <w:r w:rsidR="00A75817">
        <w:t>Instead,</w:t>
      </w:r>
      <w:r w:rsidR="005160EC">
        <w:t xml:space="preserve"> China shows an increasing impact of Covid-19 overtime, with the biggest </w:t>
      </w:r>
      <w:r w:rsidR="00FD5E01">
        <w:rPr>
          <w:rFonts w:hint="eastAsia"/>
        </w:rPr>
        <w:t>one</w:t>
      </w:r>
      <w:r w:rsidR="00FD5E01">
        <w:t xml:space="preserve"> </w:t>
      </w:r>
      <w:r w:rsidR="005160EC">
        <w:t>on the Omicron variant.</w:t>
      </w:r>
    </w:p>
    <w:p w14:paraId="2727D4C8" w14:textId="0B9B105B" w:rsidR="00040DC9" w:rsidRDefault="00040DC9" w:rsidP="00040DC9">
      <w:pPr>
        <w:ind w:firstLine="420"/>
      </w:pPr>
      <w:r w:rsidRPr="00040DC9">
        <w:t xml:space="preserve">The models presented in Table </w:t>
      </w:r>
      <w:r w:rsidR="00836BC9">
        <w:t>2</w:t>
      </w:r>
      <w:r w:rsidRPr="00040DC9">
        <w:t xml:space="preserve">.2, which utilize VIX as the dependent variable, consistently exhibit higher R-squared values and more statistically significant results compared </w:t>
      </w:r>
      <w:r w:rsidRPr="00040DC9">
        <w:lastRenderedPageBreak/>
        <w:t>to other models. Specifically, in all twelve models, the Search Index variable shows significance in all periods except for Period4, which corresponds to the Delta variant period. This consistent pattern highlights the significance of employing the Search Index as a representation of Covid-19 in these models. Moreover, it suggests a comparatively weaker relationship between stock markets and Covid-19 during the Delta variant periods.</w:t>
      </w:r>
    </w:p>
    <w:p w14:paraId="5E81A1F2" w14:textId="0A66DC8D" w:rsidR="00371E19" w:rsidRDefault="005160EC" w:rsidP="00040DC9">
      <w:pPr>
        <w:ind w:firstLine="420"/>
      </w:pPr>
      <w:r>
        <w:t>The confirmed cases variable shows less significance than the Search Index in almost all models.</w:t>
      </w:r>
      <w:r w:rsidR="00371E19">
        <w:t xml:space="preserve"> It is worth noticing that for model (22), which is for the U.S. market during the first outbreak, the r-squared is 0.911, meaning that most variants of VIX are explained by the Covid-19 variables. Such high performance shows a strong relationship between the stock volatility and Covid-19 during the first outbreak. And by comparing model (22) with model (23)</w:t>
      </w:r>
      <w:r w:rsidR="00FD5E01">
        <w:t xml:space="preserve"> and</w:t>
      </w:r>
      <w:r w:rsidR="00371E19">
        <w:t xml:space="preserve"> (24), the overall performance dropped a lot in later outbreaks, indicating a weaker relationship between VIX and Covid-19 over time. While such pattern could not be cle</w:t>
      </w:r>
      <w:r w:rsidR="00371E19">
        <w:rPr>
          <w:rFonts w:hint="eastAsia"/>
        </w:rPr>
        <w:t>ar</w:t>
      </w:r>
      <w:r w:rsidR="00371E19">
        <w:t>ly seen in China, in model (16) to model (18).</w:t>
      </w:r>
    </w:p>
    <w:p w14:paraId="4EDC9792" w14:textId="662B2EBD" w:rsidR="00F1062B" w:rsidRDefault="00F1062B" w:rsidP="00B24659">
      <w:r>
        <w:tab/>
        <w:t xml:space="preserve">When cross comparing China and The U.S. models in Table </w:t>
      </w:r>
      <w:r w:rsidR="00836BC9">
        <w:t>2</w:t>
      </w:r>
      <w:r>
        <w:t xml:space="preserve">.2, </w:t>
      </w:r>
      <w:proofErr w:type="gramStart"/>
      <w:r>
        <w:t>it is clear that the</w:t>
      </w:r>
      <w:proofErr w:type="gramEnd"/>
      <w:r>
        <w:t xml:space="preserve"> U.S. models have overall better performances than the Chinese ones. Such difference is most clear in model (14) and model (20), which are regressions for all Covid-19 periods. Model (14) has r-squared of 0.248 and model (20) has r-squared of 0.744,</w:t>
      </w:r>
      <w:r w:rsidR="006C6E3D">
        <w:t xml:space="preserve"> with a gap of 0.5 in the r-squared. </w:t>
      </w:r>
      <w:r w:rsidR="00836BC9">
        <w:t>Also,</w:t>
      </w:r>
      <w:r w:rsidR="006C6E3D">
        <w:t xml:space="preserve"> from model (15) and model (21) that before Covid-19, the VIX explained by other control variables are roughly the same (0.530 and 0.491). Therefore, the 0.5 differences in r-squared further showed that the stock markets in two countries are being differently impacted by the pandemic.</w:t>
      </w:r>
    </w:p>
    <w:p w14:paraId="2C86B32F" w14:textId="59D928F8" w:rsidR="00B57A19" w:rsidRDefault="00371E19" w:rsidP="00B24659">
      <w:r>
        <w:tab/>
        <w:t xml:space="preserve">Combining </w:t>
      </w:r>
      <w:r w:rsidR="00FD5E01">
        <w:t xml:space="preserve">models in </w:t>
      </w:r>
      <w:r>
        <w:t xml:space="preserve">Table </w:t>
      </w:r>
      <w:r w:rsidR="00836BC9">
        <w:t>2</w:t>
      </w:r>
      <w:r>
        <w:t xml:space="preserve">.1 and Table </w:t>
      </w:r>
      <w:r w:rsidR="00836BC9">
        <w:t>2</w:t>
      </w:r>
      <w:r>
        <w:t xml:space="preserve">.2, a clear pattern is shown that the U.S. </w:t>
      </w:r>
      <w:r w:rsidR="0055788D">
        <w:t xml:space="preserve">stock </w:t>
      </w:r>
      <w:r w:rsidR="0055788D">
        <w:lastRenderedPageBreak/>
        <w:t>market has a stronger relationship with Covid-19 in 2020, and such relationship gets weaker overtime in later outbreaks. However, Chinese stock market does not show such pattern, with even higher significance of Covid-19 variables in Omicron variant than in the first outbreak.</w:t>
      </w:r>
      <w:r w:rsidR="00B57A19">
        <w:t xml:space="preserve"> </w:t>
      </w:r>
    </w:p>
    <w:p w14:paraId="65D2F2E1" w14:textId="070BB47A" w:rsidR="00371E19" w:rsidRDefault="00371E19" w:rsidP="00B24659">
      <w:r>
        <w:tab/>
      </w:r>
      <w:r w:rsidR="00FD5E01">
        <w:t>Therefore</w:t>
      </w:r>
      <w:r>
        <w:t xml:space="preserve">, </w:t>
      </w:r>
      <w:proofErr w:type="gramStart"/>
      <w:r>
        <w:t>it is clear that stock</w:t>
      </w:r>
      <w:proofErr w:type="gramEnd"/>
      <w:r>
        <w:t xml:space="preserve"> volatility </w:t>
      </w:r>
      <w:r w:rsidR="00F1062B">
        <w:t>shows</w:t>
      </w:r>
      <w:r>
        <w:t xml:space="preserve"> much better fit</w:t>
      </w:r>
      <w:r w:rsidR="00F1062B">
        <w:t>s</w:t>
      </w:r>
      <w:r>
        <w:t xml:space="preserve"> for the Covid-19 variables in both China and the U.S. models.</w:t>
      </w:r>
      <w:r w:rsidR="0055788D">
        <w:t xml:space="preserve"> Also, the Search Index has higher significance than the confirmed cases in almost all models. To this extent, the Search Index seems to be a better explanatory variable towards Covid-19 situations</w:t>
      </w:r>
      <w:r w:rsidR="00F1062B">
        <w:t>.</w:t>
      </w:r>
      <w:r w:rsidR="00584F30">
        <w:t xml:space="preserve"> Therefore, future models focus more on using VIX as the dependent variable and using Search Index as the primary independent variable.</w:t>
      </w:r>
    </w:p>
    <w:p w14:paraId="440BFC90" w14:textId="753EF2FE" w:rsidR="008128C5" w:rsidRDefault="000344D7" w:rsidP="002F0D21">
      <w:pPr>
        <w:pStyle w:val="2"/>
      </w:pPr>
      <w:bookmarkStart w:id="150" w:name="_Toc132479717"/>
      <w:bookmarkStart w:id="151" w:name="_Toc132479817"/>
      <w:bookmarkStart w:id="152" w:name="_Toc132479903"/>
      <w:bookmarkStart w:id="153" w:name="_Toc132479980"/>
      <w:bookmarkStart w:id="154" w:name="_Toc132490388"/>
      <w:bookmarkStart w:id="155" w:name="_Toc132490873"/>
      <w:bookmarkStart w:id="156" w:name="_Toc132491270"/>
      <w:bookmarkStart w:id="157" w:name="_Toc132491394"/>
      <w:bookmarkStart w:id="158" w:name="_Toc132491664"/>
      <w:bookmarkStart w:id="159" w:name="_Toc133509774"/>
      <w:r>
        <w:rPr>
          <w:rFonts w:hint="eastAsia"/>
        </w:rPr>
        <w:t>5</w:t>
      </w:r>
      <w:r>
        <w:t>.</w:t>
      </w:r>
      <w:r w:rsidR="00836BC9">
        <w:t>2</w:t>
      </w:r>
      <w:r>
        <w:t xml:space="preserve"> Monthly Fixed Effects Regression Results</w:t>
      </w:r>
      <w:bookmarkEnd w:id="150"/>
      <w:bookmarkEnd w:id="151"/>
      <w:bookmarkEnd w:id="152"/>
      <w:bookmarkEnd w:id="153"/>
      <w:bookmarkEnd w:id="154"/>
      <w:bookmarkEnd w:id="155"/>
      <w:bookmarkEnd w:id="156"/>
      <w:bookmarkEnd w:id="157"/>
      <w:bookmarkEnd w:id="158"/>
      <w:bookmarkEnd w:id="159"/>
    </w:p>
    <w:p w14:paraId="400C9CCD" w14:textId="0CEF357E" w:rsidR="008128C5" w:rsidRPr="008128C5" w:rsidRDefault="0018188C" w:rsidP="0018188C">
      <w:pPr>
        <w:ind w:firstLine="420"/>
      </w:pPr>
      <w:r>
        <w:t>Tab</w:t>
      </w:r>
      <w:r w:rsidR="008128C5" w:rsidRPr="008128C5">
        <w:t xml:space="preserve">le </w:t>
      </w:r>
      <w:r w:rsidR="00836BC9">
        <w:t>3</w:t>
      </w:r>
      <w:r w:rsidR="008128C5" w:rsidRPr="008128C5">
        <w:t xml:space="preserve"> presents a summary of the model results for monthly fixed effects regressions, where the dependent variables are daily stock returns and VIX, and the analysis is conducted for both the U.S. and China, covering the entire period of the Covid-19 pandemic. Models (1) and (2) indicate that the confirmed cases variable loses its statistical significance in the regression after adding monthly fixed effects, while the Search Index variable remains statistically significant.</w:t>
      </w:r>
    </w:p>
    <w:p w14:paraId="3EE8402F" w14:textId="77777777" w:rsidR="008128C5" w:rsidRPr="008128C5" w:rsidRDefault="008128C5" w:rsidP="008128C5">
      <w:pPr>
        <w:ind w:firstLine="420"/>
      </w:pPr>
      <w:r w:rsidRPr="008128C5">
        <w:t>In contrast, models (3) and (4) for the U.S. reveal that both the Search Index and confirmed cases variables continue to be statistically significant for both dependent variables, even after accounting for monthly fixed effects. These findings suggest that the Search Index variable outperforms the confirmed cases variable in regression analyses examining the relationship between Covid-19 and stock market dynamics, as it consistently demonstrates significance across different countries and dependent variables.</w:t>
      </w:r>
    </w:p>
    <w:p w14:paraId="13E63D31" w14:textId="624DC297" w:rsidR="008128C5" w:rsidRPr="00584F30" w:rsidRDefault="008128C5" w:rsidP="00B24659">
      <w:r>
        <w:lastRenderedPageBreak/>
        <w:tab/>
        <w:t xml:space="preserve">Such result is consistent with what presented in Table </w:t>
      </w:r>
      <w:r w:rsidR="00836BC9">
        <w:t>2</w:t>
      </w:r>
      <w:r>
        <w:t xml:space="preserve">.1 and Table </w:t>
      </w:r>
      <w:r w:rsidR="00836BC9">
        <w:t>2</w:t>
      </w:r>
      <w:r>
        <w:t>.2 that Search Index showed much more significance than confirmed cases throughout different models.</w:t>
      </w:r>
    </w:p>
    <w:p w14:paraId="79F09C2B" w14:textId="27164100" w:rsidR="005330FB" w:rsidRDefault="005330FB" w:rsidP="002F0D21">
      <w:pPr>
        <w:pStyle w:val="2"/>
      </w:pPr>
      <w:bookmarkStart w:id="160" w:name="_Toc132479718"/>
      <w:bookmarkStart w:id="161" w:name="_Toc132479818"/>
      <w:bookmarkStart w:id="162" w:name="_Toc132479904"/>
      <w:bookmarkStart w:id="163" w:name="_Toc132479981"/>
      <w:bookmarkStart w:id="164" w:name="_Toc132490389"/>
      <w:bookmarkStart w:id="165" w:name="_Toc132490874"/>
      <w:bookmarkStart w:id="166" w:name="_Toc132491271"/>
      <w:bookmarkStart w:id="167" w:name="_Toc132491395"/>
      <w:bookmarkStart w:id="168" w:name="_Toc132491665"/>
      <w:bookmarkStart w:id="169" w:name="_Toc133509775"/>
      <w:r>
        <w:rPr>
          <w:rFonts w:hint="eastAsia"/>
        </w:rPr>
        <w:t>5</w:t>
      </w:r>
      <w:r>
        <w:t>.</w:t>
      </w:r>
      <w:r w:rsidR="00836BC9">
        <w:t>3</w:t>
      </w:r>
      <w:r>
        <w:t xml:space="preserve"> Interaction Term Regression Results</w:t>
      </w:r>
      <w:bookmarkEnd w:id="160"/>
      <w:bookmarkEnd w:id="161"/>
      <w:bookmarkEnd w:id="162"/>
      <w:bookmarkEnd w:id="163"/>
      <w:bookmarkEnd w:id="164"/>
      <w:bookmarkEnd w:id="165"/>
      <w:bookmarkEnd w:id="166"/>
      <w:bookmarkEnd w:id="167"/>
      <w:bookmarkEnd w:id="168"/>
      <w:bookmarkEnd w:id="169"/>
    </w:p>
    <w:p w14:paraId="5E51E81F" w14:textId="7CEA13FA" w:rsidR="003A6A16" w:rsidRDefault="00584F30" w:rsidP="0018188C">
      <w:pPr>
        <w:ind w:firstLine="420"/>
      </w:pPr>
      <w:r w:rsidRPr="00584F30">
        <w:t xml:space="preserve">In Table </w:t>
      </w:r>
      <w:r w:rsidR="00836BC9">
        <w:t>4</w:t>
      </w:r>
      <w:r w:rsidRPr="00584F30">
        <w:t xml:space="preserve">, the regression results with interaction terms for Search Index and different outbreak periods are presented, with VIX serving as the dependent variable. Models (1) to (3) represent regressions conducted for the Chinese market, where each model includes one dummy variable and one interaction term for each outbreak period, corresponding to Period3, Period4, and Period5 as shown in Table </w:t>
      </w:r>
      <w:r w:rsidR="00836BC9">
        <w:t>1</w:t>
      </w:r>
      <w:r w:rsidRPr="00584F30">
        <w:t>. Similarly, models (4) to (6) depict the same settings for the U.S. market.</w:t>
      </w:r>
    </w:p>
    <w:p w14:paraId="1D798D36" w14:textId="4023F3AA" w:rsidR="003C66DA" w:rsidRDefault="003C66DA" w:rsidP="00584F30">
      <w:r>
        <w:tab/>
        <w:t>For all six models, the dummy variables are all significant, and follows the pattern of having positive coefficients in the first outbreak and the Omicron variant, while showing negative coefficients in the Delta variant periods. This indicates a relative drop of the VIX during the Delta variant, and increase in the other two outbreaks, when comparing with the whole Covid-19 periods.</w:t>
      </w:r>
    </w:p>
    <w:p w14:paraId="2BC5551D" w14:textId="7468E783" w:rsidR="003A6A16" w:rsidRDefault="00584F30" w:rsidP="00B24659">
      <w:r>
        <w:tab/>
      </w:r>
      <w:r w:rsidR="00040DC9">
        <w:t xml:space="preserve">For model (1) to (3) of Chinese stock market, none of </w:t>
      </w:r>
      <w:r w:rsidR="003C66DA">
        <w:t>the three interaction terms are significant, and even in model (1) that the Search Index variable itself shows no significance. These interaction terms indicates that there are no apparent differences in the performance of Search Index during different Covid-19 periods.</w:t>
      </w:r>
    </w:p>
    <w:p w14:paraId="048DD9C5" w14:textId="0FFEA6F1" w:rsidR="00467A58" w:rsidRDefault="00467A58" w:rsidP="00B24659">
      <w:r>
        <w:tab/>
      </w:r>
      <w:r>
        <w:rPr>
          <w:rFonts w:hint="eastAsia"/>
        </w:rPr>
        <w:t>For</w:t>
      </w:r>
      <w:r>
        <w:t xml:space="preserve"> model (4) to (6) of the U.S. stock market, </w:t>
      </w:r>
      <w:proofErr w:type="gramStart"/>
      <w:r>
        <w:t>all of</w:t>
      </w:r>
      <w:proofErr w:type="gramEnd"/>
      <w:r>
        <w:t xml:space="preserve"> the three interaction terms are significant. Such results mean that during the three outbreaks, the Search Index variable has different relationships towards the stock market. To be specific, the coefficients for the three interaction terms are 0.4663, -0.3783, and -0.5955. The first positive coefficient means that </w:t>
      </w:r>
      <w:r>
        <w:lastRenderedPageBreak/>
        <w:t xml:space="preserve">compared with the whole Covid-19 period, the Search Index has a higher impact on the VIX during the first outbreak. Similarly, the two negative coefficients indicate a drop in the relationship between Search Index and stock volatility during the Delta and Omicron variants. </w:t>
      </w:r>
    </w:p>
    <w:p w14:paraId="5469975D" w14:textId="1D0B4F22" w:rsidR="003A6A16" w:rsidRDefault="0033586E" w:rsidP="00101856">
      <w:pPr>
        <w:widowControl/>
        <w:jc w:val="left"/>
      </w:pPr>
      <w:r>
        <w:br w:type="page"/>
      </w:r>
    </w:p>
    <w:p w14:paraId="0785E74C" w14:textId="0237ADED" w:rsidR="00EF6B3A" w:rsidRDefault="00B24659" w:rsidP="00F774C7">
      <w:pPr>
        <w:pStyle w:val="1"/>
        <w:numPr>
          <w:ilvl w:val="0"/>
          <w:numId w:val="7"/>
        </w:numPr>
      </w:pPr>
      <w:bookmarkStart w:id="170" w:name="_Toc132479719"/>
      <w:bookmarkStart w:id="171" w:name="_Toc132479819"/>
      <w:bookmarkStart w:id="172" w:name="_Toc132479905"/>
      <w:bookmarkStart w:id="173" w:name="_Toc132479982"/>
      <w:bookmarkStart w:id="174" w:name="_Toc132490390"/>
      <w:bookmarkStart w:id="175" w:name="_Toc132490875"/>
      <w:bookmarkStart w:id="176" w:name="_Toc132491272"/>
      <w:bookmarkStart w:id="177" w:name="_Toc132491396"/>
      <w:bookmarkStart w:id="178" w:name="_Toc132491666"/>
      <w:bookmarkStart w:id="179" w:name="_Toc133509776"/>
      <w:r>
        <w:lastRenderedPageBreak/>
        <w:t>Conclusion</w:t>
      </w:r>
      <w:bookmarkEnd w:id="170"/>
      <w:bookmarkEnd w:id="171"/>
      <w:bookmarkEnd w:id="172"/>
      <w:bookmarkEnd w:id="173"/>
      <w:bookmarkEnd w:id="174"/>
      <w:bookmarkEnd w:id="175"/>
      <w:bookmarkEnd w:id="176"/>
      <w:bookmarkEnd w:id="177"/>
      <w:bookmarkEnd w:id="178"/>
      <w:bookmarkEnd w:id="179"/>
    </w:p>
    <w:p w14:paraId="2287C747" w14:textId="18B5F746" w:rsidR="0016682D" w:rsidRDefault="00072B80" w:rsidP="0018188C">
      <w:pPr>
        <w:ind w:firstLine="360"/>
      </w:pPr>
      <w:r>
        <w:t xml:space="preserve">As the most important and influential global events in the beginning of the 2020 decades, the Coronavirus disease has impacted every aspect of people’s life and work worldwide. Instead of hinge one the society once and then gradually fade away, the various variants of Covid-19 caused multiple waves of infection in over two years. </w:t>
      </w:r>
      <w:r w:rsidR="00CE20F3" w:rsidRPr="00CE20F3">
        <w:t>Given the varying infection and death rates associated with each Covid-19 variant, as well as the diverse societal responses to these new variants, each outbreak has resulted in distinct outcomes and unique impacts on society</w:t>
      </w:r>
      <w:r w:rsidR="00CE20F3">
        <w:t>. And the question raised that, how exactly does such impact different from each other? This paper intends to answer this question with a specific focus on the stock market, between the U.S. and China.</w:t>
      </w:r>
    </w:p>
    <w:p w14:paraId="6C51C54D" w14:textId="1619EB73" w:rsidR="00CE20F3" w:rsidRDefault="00CE20F3" w:rsidP="0016682D">
      <w:r>
        <w:tab/>
        <w:t xml:space="preserve">Using Covid-19 daily newly confirmed cases and Search Index towards the topic of Covid-19 to represent the Covid-19 situation and using daily stock return along with stock volatility index for the financial market, this paper take advantages of Ordinary Least Squares Regressions, monthly fixed effects regressions and interaction terms to study the </w:t>
      </w:r>
      <w:r w:rsidR="0033586E">
        <w:t>impact of Covid-19 on the stock market, with a focus on the three major outbreaks, namely the initial outbreak in 2020, the Delta variant outbreak, and the Omicron variant outbreak.</w:t>
      </w:r>
    </w:p>
    <w:p w14:paraId="5C284347" w14:textId="7CAB320B" w:rsidR="0033586E" w:rsidRDefault="008D46E8" w:rsidP="008D46E8">
      <w:pPr>
        <w:ind w:firstLine="360"/>
      </w:pPr>
      <w:r w:rsidRPr="008D46E8">
        <w:t>Based on the regression findings, it is evident that the Search Index serves as a more effective explanatory variable in understanding the impact of the pandemic compared to confirmed cases. Additionally, the stock volatility index exhibits a stronger correlation with Covid-19, as opposed to daily stock returns.</w:t>
      </w:r>
      <w:r>
        <w:t xml:space="preserve"> </w:t>
      </w:r>
    </w:p>
    <w:p w14:paraId="1EA87191" w14:textId="77777777" w:rsidR="003838AC" w:rsidRDefault="003838AC" w:rsidP="008D46E8">
      <w:pPr>
        <w:ind w:firstLine="360"/>
      </w:pPr>
      <w:r w:rsidRPr="003838AC">
        <w:t xml:space="preserve">Overall, the relationship between the U.S. stock market and Covid-19 appears to be more pronounced compared to the Chinese market during the entire period of the pandemic. </w:t>
      </w:r>
      <w:r w:rsidRPr="003838AC">
        <w:lastRenderedPageBreak/>
        <w:t>Moreover, when examining each outbreak period individually, the first outbreak generally exhibits the strongest correlation between the stock market and Covid-19, while the Delta variant outbreak displays the weakest association between these two variables.</w:t>
      </w:r>
      <w:r>
        <w:t xml:space="preserve"> </w:t>
      </w:r>
    </w:p>
    <w:p w14:paraId="7111BF31" w14:textId="244DF400" w:rsidR="00101856" w:rsidRPr="00101856" w:rsidRDefault="003C65B1" w:rsidP="00101856">
      <w:pPr>
        <w:ind w:firstLine="360"/>
      </w:pPr>
      <w:r w:rsidRPr="00101856">
        <w:t>In the case of China, it appears that Covid-19 variables, particularly the confirmed cases data, are relatively less effective in explaining stock market variations. While a slight decline in the relationship between Covid-19 variables and the stock market is observed over time from the first outbreak to later variants, there is insufficient evidence to establish a significant trend in their relationship. The Search Index also does not exhibit distinct changes in its relationship with the stock market during different outbreaks.</w:t>
      </w:r>
    </w:p>
    <w:p w14:paraId="4DE146EE" w14:textId="5556AB02" w:rsidR="003C65B1" w:rsidRDefault="003C65B1" w:rsidP="00101856">
      <w:pPr>
        <w:ind w:firstLine="360"/>
      </w:pPr>
      <w:r w:rsidRPr="00101856">
        <w:t>On the other hand, in the United States, both confirmed cases and the Search Index show significance in their relationship with the stock market. Additionally, Google Search Trend demonstrates the highest correlation with stock market volatility. This relationship has been observed consistently throughout the pandemic, with a peak during the initial outbreak in March 2020. During this time, most variations in stock market volatility could be explained by Covid-19 data. However, the explanatory power of Covid-19 variables decreased significantly during the Delta and Omicron variants. Furthermore, the relationship between the Search Index and VIX also changed during different outbreaks. In the initial outbreak, the Search Index exhibited a strong relationship with volatility, while this relationship significantly declined in the later Delta and Omicron variant outbreaks.</w:t>
      </w:r>
    </w:p>
    <w:p w14:paraId="0DD73268" w14:textId="21B60A08" w:rsidR="003C65B1" w:rsidRPr="00F701BA" w:rsidRDefault="00101856" w:rsidP="00EB3662">
      <w:pPr>
        <w:ind w:firstLine="360"/>
      </w:pPr>
      <w:r>
        <w:rPr>
          <w:rFonts w:hint="eastAsia"/>
        </w:rPr>
        <w:t>I</w:t>
      </w:r>
      <w:r>
        <w:t xml:space="preserve">n summary, a general trend of Covid-19 having stronger relationship to the stock market in the beginning of Covid-19 is well observed. The Search Index towards Covid-19 topics show a decreasing relation to the stock volatility in Delta and Omicron for the U.S. market. </w:t>
      </w:r>
      <w:proofErr w:type="gramStart"/>
      <w:r>
        <w:t>However</w:t>
      </w:r>
      <w:proofErr w:type="gramEnd"/>
      <w:r>
        <w:t xml:space="preserve"> </w:t>
      </w:r>
      <w:r>
        <w:lastRenderedPageBreak/>
        <w:t>for China, there is no enough evidence to conclude the distinct relationship between Covid-19 and stock market during different outbreaks.</w:t>
      </w:r>
      <w:r w:rsidR="00F701BA">
        <w:br w:type="page"/>
      </w:r>
    </w:p>
    <w:p w14:paraId="60396560" w14:textId="21A3F56D" w:rsidR="00F774C7" w:rsidRDefault="00F774C7" w:rsidP="000C5FF0">
      <w:pPr>
        <w:pStyle w:val="1"/>
        <w:numPr>
          <w:ilvl w:val="0"/>
          <w:numId w:val="7"/>
        </w:numPr>
        <w:spacing w:line="360" w:lineRule="auto"/>
      </w:pPr>
      <w:bookmarkStart w:id="180" w:name="_Toc132479720"/>
      <w:bookmarkStart w:id="181" w:name="_Toc132479820"/>
      <w:bookmarkStart w:id="182" w:name="_Toc132479906"/>
      <w:bookmarkStart w:id="183" w:name="_Toc132479983"/>
      <w:bookmarkStart w:id="184" w:name="_Toc132490391"/>
      <w:bookmarkStart w:id="185" w:name="_Toc132490876"/>
      <w:bookmarkStart w:id="186" w:name="_Toc132491273"/>
      <w:bookmarkStart w:id="187" w:name="_Toc132491397"/>
      <w:bookmarkStart w:id="188" w:name="_Toc132491667"/>
      <w:bookmarkStart w:id="189" w:name="_Toc133509777"/>
      <w:r>
        <w:rPr>
          <w:rFonts w:hint="eastAsia"/>
        </w:rPr>
        <w:lastRenderedPageBreak/>
        <w:t>R</w:t>
      </w:r>
      <w:r>
        <w:t>eference</w:t>
      </w:r>
      <w:bookmarkEnd w:id="180"/>
      <w:bookmarkEnd w:id="181"/>
      <w:bookmarkEnd w:id="182"/>
      <w:bookmarkEnd w:id="183"/>
      <w:bookmarkEnd w:id="184"/>
      <w:bookmarkEnd w:id="185"/>
      <w:bookmarkEnd w:id="186"/>
      <w:bookmarkEnd w:id="187"/>
      <w:bookmarkEnd w:id="188"/>
      <w:bookmarkEnd w:id="189"/>
    </w:p>
    <w:p w14:paraId="178239D5" w14:textId="77777777" w:rsidR="00657BB2" w:rsidRPr="00657BB2" w:rsidRDefault="00657BB2" w:rsidP="00657BB2">
      <w:pPr>
        <w:pStyle w:val="11"/>
        <w:spacing w:line="360" w:lineRule="auto"/>
      </w:pPr>
      <w:r>
        <w:fldChar w:fldCharType="begin"/>
      </w:r>
      <w:r>
        <w:instrText xml:space="preserve"> ADDIN ZOTERO_BIBL {"uncited":[],"omitted":[],"custom":[]} CSL_BIBLIOGRAPHY </w:instrText>
      </w:r>
      <w:r>
        <w:fldChar w:fldCharType="separate"/>
      </w:r>
      <w:r w:rsidRPr="00657BB2">
        <w:t xml:space="preserve">Ahmed, S. (2020). </w:t>
      </w:r>
      <w:r w:rsidRPr="00657BB2">
        <w:rPr>
          <w:i/>
          <w:iCs/>
        </w:rPr>
        <w:t>Impact of COVID-19 on Performance of Pakistan Stock Exchange</w:t>
      </w:r>
      <w:r w:rsidRPr="00657BB2">
        <w:t xml:space="preserve"> (SSRN Scholarly Paper No. 3643316). Social Science Research Network. https://doi.org/10.2139/ssrn.3643316</w:t>
      </w:r>
    </w:p>
    <w:p w14:paraId="79F17186" w14:textId="77777777" w:rsidR="00657BB2" w:rsidRPr="00657BB2" w:rsidRDefault="00657BB2" w:rsidP="00657BB2">
      <w:pPr>
        <w:pStyle w:val="11"/>
        <w:spacing w:line="360" w:lineRule="auto"/>
      </w:pPr>
      <w:r w:rsidRPr="00657BB2">
        <w:t xml:space="preserve">Al-Awadhi, A. M., Alsaifi, K., Al-Awadhi, A., &amp; Alhammadi, S. (2020). Death and contagious infectious diseases: Impact of the COVID-19 virus on stock market returns. </w:t>
      </w:r>
      <w:r w:rsidRPr="00657BB2">
        <w:rPr>
          <w:i/>
          <w:iCs/>
        </w:rPr>
        <w:t>Journal of Behavioral and Experimental Finance</w:t>
      </w:r>
      <w:r w:rsidRPr="00657BB2">
        <w:t xml:space="preserve">, </w:t>
      </w:r>
      <w:r w:rsidRPr="00657BB2">
        <w:rPr>
          <w:i/>
          <w:iCs/>
        </w:rPr>
        <w:t>27</w:t>
      </w:r>
      <w:r w:rsidRPr="00657BB2">
        <w:t>, 100326. https://doi.org/10.1016/j.jbef.2020.100326</w:t>
      </w:r>
    </w:p>
    <w:p w14:paraId="3E9D1705" w14:textId="77777777" w:rsidR="00657BB2" w:rsidRPr="00657BB2" w:rsidRDefault="00657BB2" w:rsidP="00657BB2">
      <w:pPr>
        <w:pStyle w:val="11"/>
        <w:spacing w:line="360" w:lineRule="auto"/>
      </w:pPr>
      <w:r w:rsidRPr="00657BB2">
        <w:t xml:space="preserve">Alber, N. (2020). </w:t>
      </w:r>
      <w:r w:rsidRPr="00657BB2">
        <w:rPr>
          <w:i/>
          <w:iCs/>
        </w:rPr>
        <w:t>The Effect of Coronavirus Spread on Stock Markets: The Case of the Worst 6 Countries</w:t>
      </w:r>
      <w:r w:rsidRPr="00657BB2">
        <w:t xml:space="preserve"> (SSRN Scholarly Paper No. 3578080). Social Science Research Network. https://doi.org/10.2139/ssrn.3578080</w:t>
      </w:r>
    </w:p>
    <w:p w14:paraId="2B88DFAD" w14:textId="77777777" w:rsidR="00657BB2" w:rsidRPr="00657BB2" w:rsidRDefault="00657BB2" w:rsidP="00657BB2">
      <w:pPr>
        <w:pStyle w:val="11"/>
        <w:spacing w:line="360" w:lineRule="auto"/>
      </w:pPr>
      <w:r w:rsidRPr="00657BB2">
        <w:t xml:space="preserve">Capelle-Blancard, G., &amp; Desroziers, A. (2020). </w:t>
      </w:r>
      <w:r w:rsidRPr="00657BB2">
        <w:rPr>
          <w:i/>
          <w:iCs/>
        </w:rPr>
        <w:t>The Stock Market Is not the Economy? Insights from the COVID-19 Crisis</w:t>
      </w:r>
      <w:r w:rsidRPr="00657BB2">
        <w:t xml:space="preserve"> (SSRN Scholarly Paper No. 3638208). Social Science Research Network. https://doi.org/10.2139/ssrn.3638208</w:t>
      </w:r>
    </w:p>
    <w:p w14:paraId="3CF9C6EA" w14:textId="77777777" w:rsidR="00657BB2" w:rsidRPr="00657BB2" w:rsidRDefault="00657BB2" w:rsidP="00657BB2">
      <w:pPr>
        <w:pStyle w:val="11"/>
        <w:spacing w:line="360" w:lineRule="auto"/>
      </w:pPr>
      <w:r w:rsidRPr="00657BB2">
        <w:t xml:space="preserve">Costola, M., Iacopini, M., &amp; Santagiustina, C. R. M. A. (2021). Google search volumes and the financial markets during the COVID-19 outbreak. </w:t>
      </w:r>
      <w:r w:rsidRPr="00657BB2">
        <w:rPr>
          <w:i/>
          <w:iCs/>
        </w:rPr>
        <w:t>Finance Research Letters</w:t>
      </w:r>
      <w:r w:rsidRPr="00657BB2">
        <w:t xml:space="preserve">, </w:t>
      </w:r>
      <w:r w:rsidRPr="00657BB2">
        <w:rPr>
          <w:i/>
          <w:iCs/>
        </w:rPr>
        <w:t>42</w:t>
      </w:r>
      <w:r w:rsidRPr="00657BB2">
        <w:t>, 101884. https://doi.org/10.1016/j.frl.2020.101884</w:t>
      </w:r>
    </w:p>
    <w:p w14:paraId="5550DB65" w14:textId="77777777" w:rsidR="00657BB2" w:rsidRPr="00657BB2" w:rsidRDefault="00657BB2" w:rsidP="00657BB2">
      <w:pPr>
        <w:pStyle w:val="11"/>
        <w:spacing w:line="360" w:lineRule="auto"/>
      </w:pPr>
      <w:r w:rsidRPr="00657BB2">
        <w:t xml:space="preserve">Effenberger, M., Kronbichler, A., Shin, J. I., Mayer, G., Tilg, H., &amp; Perco, P. (2020). Association of the COVID-19 pandemic with Internet Search Volumes: A Google TrendsTM Analysis. </w:t>
      </w:r>
      <w:r w:rsidRPr="00657BB2">
        <w:rPr>
          <w:i/>
          <w:iCs/>
        </w:rPr>
        <w:t>International Journal of Infectious Diseases</w:t>
      </w:r>
      <w:r w:rsidRPr="00657BB2">
        <w:t xml:space="preserve">, </w:t>
      </w:r>
      <w:r w:rsidRPr="00657BB2">
        <w:rPr>
          <w:i/>
          <w:iCs/>
        </w:rPr>
        <w:t>95</w:t>
      </w:r>
      <w:r w:rsidRPr="00657BB2">
        <w:t>, 192–197. https://doi.org/10.1016/j.ijid.2020.04.033</w:t>
      </w:r>
    </w:p>
    <w:p w14:paraId="19FD8A1C" w14:textId="77777777" w:rsidR="00657BB2" w:rsidRPr="00657BB2" w:rsidRDefault="00657BB2" w:rsidP="00657BB2">
      <w:pPr>
        <w:pStyle w:val="11"/>
        <w:spacing w:line="360" w:lineRule="auto"/>
      </w:pPr>
      <w:r w:rsidRPr="00657BB2">
        <w:t xml:space="preserve">Gao, X., Ren, Y., &amp; Umar, M. (2022). To what extent does COVID-19 drive stock market volatility? A comparison between the U.S. and China. </w:t>
      </w:r>
      <w:r w:rsidRPr="00657BB2">
        <w:rPr>
          <w:i/>
          <w:iCs/>
        </w:rPr>
        <w:t>Economic Research-Ekonomska Istraživanja</w:t>
      </w:r>
      <w:r w:rsidRPr="00657BB2">
        <w:t xml:space="preserve">, </w:t>
      </w:r>
      <w:r w:rsidRPr="00657BB2">
        <w:rPr>
          <w:i/>
          <w:iCs/>
        </w:rPr>
        <w:t>35</w:t>
      </w:r>
      <w:r w:rsidRPr="00657BB2">
        <w:t>(1), 1686–1706. https://doi.org/10.1080/1331677X.2021.1906730</w:t>
      </w:r>
    </w:p>
    <w:p w14:paraId="2EA81489" w14:textId="77777777" w:rsidR="00657BB2" w:rsidRPr="00657BB2" w:rsidRDefault="00657BB2" w:rsidP="00657BB2">
      <w:pPr>
        <w:pStyle w:val="11"/>
        <w:spacing w:line="360" w:lineRule="auto"/>
      </w:pPr>
      <w:r w:rsidRPr="00657BB2">
        <w:t xml:space="preserve">Gormsen, N. J., &amp; Koijen, R. S. J. (2020). </w:t>
      </w:r>
      <w:r w:rsidRPr="00657BB2">
        <w:rPr>
          <w:i/>
          <w:iCs/>
        </w:rPr>
        <w:t>Coronavirus: Impact on Stock Prices and Growth Expectations</w:t>
      </w:r>
      <w:r w:rsidRPr="00657BB2">
        <w:t xml:space="preserve"> (SSRN Scholarly Paper No. 3555917). Social Science Research Network. https://doi.org/10.2139/ssrn.3555917</w:t>
      </w:r>
    </w:p>
    <w:p w14:paraId="0128A6BD" w14:textId="77777777" w:rsidR="00657BB2" w:rsidRPr="00657BB2" w:rsidRDefault="00657BB2" w:rsidP="00657BB2">
      <w:pPr>
        <w:pStyle w:val="11"/>
        <w:spacing w:line="360" w:lineRule="auto"/>
      </w:pPr>
      <w:r w:rsidRPr="00657BB2">
        <w:t xml:space="preserve">He, P., Sun, Y., Zhang, Y., &amp; Li, T. (2020). COVID–19’s Impact on Stock Prices Across Different Sectors—An Event Study Based on the Chinese Stock Market. </w:t>
      </w:r>
      <w:r w:rsidRPr="00657BB2">
        <w:rPr>
          <w:i/>
          <w:iCs/>
        </w:rPr>
        <w:t xml:space="preserve">Emerging </w:t>
      </w:r>
      <w:r w:rsidRPr="00657BB2">
        <w:rPr>
          <w:i/>
          <w:iCs/>
        </w:rPr>
        <w:lastRenderedPageBreak/>
        <w:t>Markets Finance and Trade</w:t>
      </w:r>
      <w:r w:rsidRPr="00657BB2">
        <w:t xml:space="preserve">, </w:t>
      </w:r>
      <w:r w:rsidRPr="00657BB2">
        <w:rPr>
          <w:i/>
          <w:iCs/>
        </w:rPr>
        <w:t>56</w:t>
      </w:r>
      <w:r w:rsidRPr="00657BB2">
        <w:t>(10), 2198–2212. https://doi.org/10.1080/1540496X.2020.1785865</w:t>
      </w:r>
    </w:p>
    <w:p w14:paraId="0F914168" w14:textId="77777777" w:rsidR="00657BB2" w:rsidRPr="00657BB2" w:rsidRDefault="00657BB2" w:rsidP="00657BB2">
      <w:pPr>
        <w:pStyle w:val="11"/>
        <w:spacing w:line="360" w:lineRule="auto"/>
      </w:pPr>
      <w:r w:rsidRPr="00657BB2">
        <w:t xml:space="preserve">Higgins, T. S., Wu, A. W., Sharma, D., Illing, E. A., Rubel, K., Ting, J. Y., &amp; Alliance, S. F. (2020). Correlations of Online Search Engine Trends With Coronavirus Disease (COVID-19) Incidence: Infodemiology Study. </w:t>
      </w:r>
      <w:r w:rsidRPr="00657BB2">
        <w:rPr>
          <w:i/>
          <w:iCs/>
        </w:rPr>
        <w:t>JMIR Public Health and Surveillance</w:t>
      </w:r>
      <w:r w:rsidRPr="00657BB2">
        <w:t xml:space="preserve">, </w:t>
      </w:r>
      <w:r w:rsidRPr="00657BB2">
        <w:rPr>
          <w:i/>
          <w:iCs/>
        </w:rPr>
        <w:t>6</w:t>
      </w:r>
      <w:r w:rsidRPr="00657BB2">
        <w:t>(2), e19702. https://doi.org/10.2196/19702</w:t>
      </w:r>
    </w:p>
    <w:p w14:paraId="5286F4B8" w14:textId="77777777" w:rsidR="00657BB2" w:rsidRPr="00657BB2" w:rsidRDefault="00657BB2" w:rsidP="00657BB2">
      <w:pPr>
        <w:pStyle w:val="11"/>
        <w:spacing w:line="360" w:lineRule="auto"/>
      </w:pPr>
      <w:r w:rsidRPr="00657BB2">
        <w:t xml:space="preserve">Jucunda, M. (2022). </w:t>
      </w:r>
      <w:r w:rsidRPr="00657BB2">
        <w:rPr>
          <w:i/>
          <w:iCs/>
        </w:rPr>
        <w:t>Sensitivity of the Indian Stock Market to COVID-19</w:t>
      </w:r>
      <w:r w:rsidRPr="00657BB2">
        <w:t xml:space="preserve"> (SSRN Scholarly Paper No. 4139534). Social Science Research Network. https://papers.ssrn.com/abstract=4139534</w:t>
      </w:r>
    </w:p>
    <w:p w14:paraId="1E671631" w14:textId="77777777" w:rsidR="00657BB2" w:rsidRPr="00657BB2" w:rsidRDefault="00657BB2" w:rsidP="00657BB2">
      <w:pPr>
        <w:pStyle w:val="11"/>
        <w:spacing w:line="360" w:lineRule="auto"/>
      </w:pPr>
      <w:r w:rsidRPr="00657BB2">
        <w:t xml:space="preserve">Nuhu A. Sansa. (2020). </w:t>
      </w:r>
      <w:r w:rsidRPr="00657BB2">
        <w:rPr>
          <w:i/>
          <w:iCs/>
        </w:rPr>
        <w:t>The Impact of the COVID-19 on the Financial Markets: Evidence from China and USA</w:t>
      </w:r>
      <w:r w:rsidRPr="00657BB2">
        <w:t xml:space="preserve"> (SSRN Scholarly Paper No. 3567901). Social Science Research Network. https://doi.org/10.2139/ssrn.3567901</w:t>
      </w:r>
    </w:p>
    <w:p w14:paraId="73CB21C6" w14:textId="77777777" w:rsidR="00657BB2" w:rsidRPr="00657BB2" w:rsidRDefault="00657BB2" w:rsidP="00657BB2">
      <w:pPr>
        <w:pStyle w:val="11"/>
        <w:spacing w:line="360" w:lineRule="auto"/>
      </w:pPr>
      <w:r w:rsidRPr="00657BB2">
        <w:t xml:space="preserve">Onali, E. (2020). </w:t>
      </w:r>
      <w:r w:rsidRPr="00657BB2">
        <w:rPr>
          <w:i/>
          <w:iCs/>
        </w:rPr>
        <w:t>COVID-19 and Stock Market Volatility</w:t>
      </w:r>
      <w:r w:rsidRPr="00657BB2">
        <w:t xml:space="preserve"> (SSRN Scholarly Paper No. 3571453). Social Science Research Network. https://doi.org/10.2139/ssrn.3571453</w:t>
      </w:r>
    </w:p>
    <w:p w14:paraId="52DBB02D" w14:textId="5A9931CA" w:rsidR="00657BB2" w:rsidRPr="00657BB2" w:rsidRDefault="00657BB2" w:rsidP="00657BB2">
      <w:pPr>
        <w:pStyle w:val="11"/>
        <w:spacing w:line="360" w:lineRule="auto"/>
      </w:pPr>
      <w:r w:rsidRPr="00657BB2">
        <w:t>Ozili, P. K., &amp; Arun, T. G. (</w:t>
      </w:r>
      <w:r w:rsidR="002C7938">
        <w:t>2020</w:t>
      </w:r>
      <w:r w:rsidRPr="00657BB2">
        <w:t xml:space="preserve">). </w:t>
      </w:r>
      <w:r w:rsidRPr="00657BB2">
        <w:rPr>
          <w:i/>
          <w:iCs/>
        </w:rPr>
        <w:t>Spillover of COVID-19: Impact on the Global Economy</w:t>
      </w:r>
      <w:r w:rsidRPr="00657BB2">
        <w:t>. 30.</w:t>
      </w:r>
    </w:p>
    <w:p w14:paraId="510282F1" w14:textId="77777777" w:rsidR="00657BB2" w:rsidRPr="00657BB2" w:rsidRDefault="00657BB2" w:rsidP="00657BB2">
      <w:pPr>
        <w:pStyle w:val="11"/>
        <w:spacing w:line="360" w:lineRule="auto"/>
      </w:pPr>
      <w:r w:rsidRPr="00657BB2">
        <w:t xml:space="preserve">Rubbaniy, G., Khalid, A. A., Umar, M., &amp; Mirza, N. (2021). </w:t>
      </w:r>
      <w:r w:rsidRPr="00657BB2">
        <w:rPr>
          <w:i/>
          <w:iCs/>
        </w:rPr>
        <w:t>European Stock Markets’ Response to COVID-19, Lockdowns, Government Response Stringency and Central Banks’ Interventions</w:t>
      </w:r>
      <w:r w:rsidRPr="00657BB2">
        <w:t xml:space="preserve"> (SSRN Scholarly Paper No. 3785598). Social Science Research Network. https://doi.org/10.2139/ssrn.3785598</w:t>
      </w:r>
    </w:p>
    <w:p w14:paraId="68663429" w14:textId="77777777" w:rsidR="00657BB2" w:rsidRPr="00657BB2" w:rsidRDefault="00657BB2" w:rsidP="00484433">
      <w:pPr>
        <w:pStyle w:val="11"/>
        <w:spacing w:line="360" w:lineRule="auto"/>
      </w:pPr>
      <w:r w:rsidRPr="00657BB2">
        <w:t xml:space="preserve">Şener, D., Yalçın, T., &amp; Gulseven, O. (2021). </w:t>
      </w:r>
      <w:r w:rsidRPr="00657BB2">
        <w:rPr>
          <w:i/>
          <w:iCs/>
        </w:rPr>
        <w:t>The Impact of COVID-19 on the Video Game Industry</w:t>
      </w:r>
      <w:r w:rsidRPr="00657BB2">
        <w:t xml:space="preserve"> (SSRN Scholarly Paper No. 3766147). Social Science Research Network. https://doi.org/10.2139/ssrn.3766147</w:t>
      </w:r>
    </w:p>
    <w:p w14:paraId="33EBF637" w14:textId="77777777" w:rsidR="00657BB2" w:rsidRDefault="00657BB2" w:rsidP="00484433">
      <w:pPr>
        <w:pStyle w:val="11"/>
        <w:spacing w:line="360" w:lineRule="auto"/>
      </w:pPr>
      <w:r w:rsidRPr="00657BB2">
        <w:t xml:space="preserve">Shiller, R. J., Black, L., &amp; Jivraj, F. (2020). </w:t>
      </w:r>
      <w:r w:rsidRPr="00657BB2">
        <w:rPr>
          <w:i/>
          <w:iCs/>
        </w:rPr>
        <w:t>CAPE and the COVID-19 Pandemic Effect</w:t>
      </w:r>
      <w:r w:rsidRPr="00657BB2">
        <w:t xml:space="preserve"> (SSRN Scholarly Paper No. 3714737). Social Science Research Network. https://doi.org/10.2139/ssrn.3714737</w:t>
      </w:r>
    </w:p>
    <w:p w14:paraId="222B9533" w14:textId="2E78779C" w:rsidR="00484433" w:rsidRPr="00484433" w:rsidRDefault="00484433" w:rsidP="00484433">
      <w:pPr>
        <w:widowControl/>
        <w:spacing w:before="100" w:beforeAutospacing="1" w:after="100" w:afterAutospacing="1" w:line="360" w:lineRule="auto"/>
        <w:ind w:left="567" w:hanging="567"/>
        <w:jc w:val="left"/>
        <w:rPr>
          <w:rFonts w:eastAsia="宋体"/>
          <w:color w:val="000000"/>
          <w:kern w:val="0"/>
        </w:rPr>
      </w:pPr>
      <w:r w:rsidRPr="00484433">
        <w:rPr>
          <w:rFonts w:eastAsia="宋体"/>
          <w:color w:val="000000"/>
          <w:kern w:val="0"/>
        </w:rPr>
        <w:t>TSENG, Q. (2019, November 29). </w:t>
      </w:r>
      <w:r w:rsidRPr="00484433">
        <w:rPr>
          <w:rFonts w:eastAsia="宋体"/>
          <w:i/>
          <w:iCs/>
          <w:color w:val="000000"/>
          <w:kern w:val="0"/>
        </w:rPr>
        <w:t>Reconstruct google trends daily data for extended period</w:t>
      </w:r>
      <w:r w:rsidRPr="00484433">
        <w:rPr>
          <w:rFonts w:eastAsia="宋体"/>
          <w:color w:val="000000"/>
          <w:kern w:val="0"/>
        </w:rPr>
        <w:t>. Medium. Retrieved April 27, 2023, from https://towardsdatascience.com/reconstruct-google-trends-daily-data-for-extended-period-75b6ca1d3420</w:t>
      </w:r>
    </w:p>
    <w:p w14:paraId="7E517657" w14:textId="77777777" w:rsidR="00657BB2" w:rsidRPr="00657BB2" w:rsidRDefault="00657BB2" w:rsidP="00484433">
      <w:pPr>
        <w:pStyle w:val="11"/>
        <w:spacing w:line="360" w:lineRule="auto"/>
      </w:pPr>
      <w:r w:rsidRPr="00657BB2">
        <w:lastRenderedPageBreak/>
        <w:t xml:space="preserve">Vasileiou, E. (2021). Explaining stock markets’ performance during the COVID-19 crisis: Could Google searches be a significant behavioral indicator? </w:t>
      </w:r>
      <w:r w:rsidRPr="00657BB2">
        <w:rPr>
          <w:i/>
          <w:iCs/>
        </w:rPr>
        <w:t>Intelligent Systems in Accounting, Finance and Management</w:t>
      </w:r>
      <w:r w:rsidRPr="00657BB2">
        <w:t xml:space="preserve">, </w:t>
      </w:r>
      <w:r w:rsidRPr="00657BB2">
        <w:rPr>
          <w:i/>
          <w:iCs/>
        </w:rPr>
        <w:t>28</w:t>
      </w:r>
      <w:r w:rsidRPr="00657BB2">
        <w:t>(3), 173–181. https://doi.org/10.1002/isaf.1499</w:t>
      </w:r>
    </w:p>
    <w:p w14:paraId="1635EA0F" w14:textId="77777777" w:rsidR="00657BB2" w:rsidRPr="00657BB2" w:rsidRDefault="00657BB2" w:rsidP="00657BB2">
      <w:pPr>
        <w:pStyle w:val="11"/>
        <w:spacing w:line="360" w:lineRule="auto"/>
      </w:pPr>
      <w:r w:rsidRPr="00657BB2">
        <w:t xml:space="preserve">Wang, W., &amp; Enilov, M. (2020). </w:t>
      </w:r>
      <w:r w:rsidRPr="00657BB2">
        <w:rPr>
          <w:i/>
          <w:iCs/>
        </w:rPr>
        <w:t>The Global Impact of COVID-19 on Financial Markets</w:t>
      </w:r>
      <w:r w:rsidRPr="00657BB2">
        <w:t xml:space="preserve"> (SSRN Scholarly Paper No. 3588021). Social Science Research Network. https://doi.org/10.2139/ssrn.3588021</w:t>
      </w:r>
    </w:p>
    <w:p w14:paraId="2D60FE11" w14:textId="77777777" w:rsidR="00657BB2" w:rsidRPr="00657BB2" w:rsidRDefault="00657BB2" w:rsidP="00657BB2">
      <w:pPr>
        <w:pStyle w:val="11"/>
        <w:spacing w:line="360" w:lineRule="auto"/>
      </w:pPr>
      <w:r w:rsidRPr="00657BB2">
        <w:t xml:space="preserve">Zaremba, A., Aharon, D. Y., Demir, E., Kizys, R., &amp; Zawadka, D. (2021). COVID-19, government policy responses, and stock market liquidity around the world: A note. </w:t>
      </w:r>
      <w:r w:rsidRPr="00657BB2">
        <w:rPr>
          <w:i/>
          <w:iCs/>
        </w:rPr>
        <w:t>Research in International Business and Finance</w:t>
      </w:r>
      <w:r w:rsidRPr="00657BB2">
        <w:t xml:space="preserve">, </w:t>
      </w:r>
      <w:r w:rsidRPr="00657BB2">
        <w:rPr>
          <w:i/>
          <w:iCs/>
        </w:rPr>
        <w:t>56</w:t>
      </w:r>
      <w:r w:rsidRPr="00657BB2">
        <w:t>, 101359. https://doi.org/10.1016/j.ribaf.2020.101359</w:t>
      </w:r>
    </w:p>
    <w:p w14:paraId="7CFFA9FD" w14:textId="77777777" w:rsidR="00657BB2" w:rsidRPr="00657BB2" w:rsidRDefault="00657BB2" w:rsidP="00657BB2">
      <w:pPr>
        <w:pStyle w:val="11"/>
        <w:spacing w:line="360" w:lineRule="auto"/>
      </w:pPr>
      <w:r w:rsidRPr="00657BB2">
        <w:t xml:space="preserve">Zhang, D., Hu, M., &amp; Ji, Q. (2020). Financial markets under the global pandemic of COVID-19. </w:t>
      </w:r>
      <w:r w:rsidRPr="00657BB2">
        <w:rPr>
          <w:i/>
          <w:iCs/>
        </w:rPr>
        <w:t>Finance Research Letters</w:t>
      </w:r>
      <w:r w:rsidRPr="00657BB2">
        <w:t xml:space="preserve">, </w:t>
      </w:r>
      <w:r w:rsidRPr="00657BB2">
        <w:rPr>
          <w:i/>
          <w:iCs/>
        </w:rPr>
        <w:t>36</w:t>
      </w:r>
      <w:r w:rsidRPr="00657BB2">
        <w:t>, 101528. https://doi.org/10.1016/j.frl.2020.101528</w:t>
      </w:r>
    </w:p>
    <w:p w14:paraId="77294A9D" w14:textId="342BDCA5" w:rsidR="00657BB2" w:rsidRPr="00657BB2" w:rsidRDefault="00657BB2" w:rsidP="00657BB2">
      <w:pPr>
        <w:pStyle w:val="11"/>
        <w:spacing w:line="360" w:lineRule="auto"/>
      </w:pPr>
      <w:r w:rsidRPr="00657BB2">
        <w:t>Zhu, W., &amp; Pan, L. (</w:t>
      </w:r>
      <w:r w:rsidR="002C7938">
        <w:t>2022</w:t>
      </w:r>
      <w:r w:rsidRPr="00657BB2">
        <w:t xml:space="preserve">). </w:t>
      </w:r>
      <w:r w:rsidRPr="00657BB2">
        <w:rPr>
          <w:i/>
          <w:iCs/>
        </w:rPr>
        <w:t>How the Covid-19 Affects Regional Spillover: Evidence from the Asian Stock Market</w:t>
      </w:r>
      <w:r w:rsidRPr="00657BB2">
        <w:t xml:space="preserve"> (SSRN Scholarly Paper No. 4196823). Social Science Research Network. Retrieved September 8, 2022, from https://papers.ssrn.com/abstract=4196823</w:t>
      </w:r>
    </w:p>
    <w:p w14:paraId="24585523" w14:textId="15E2D055" w:rsidR="000C5FF0" w:rsidRDefault="00657BB2" w:rsidP="00657BB2">
      <w:pPr>
        <w:spacing w:line="360" w:lineRule="auto"/>
      </w:pPr>
      <w:r>
        <w:fldChar w:fldCharType="end"/>
      </w:r>
    </w:p>
    <w:p w14:paraId="7FC2B39F" w14:textId="35874DC4" w:rsidR="00F774C7" w:rsidRDefault="000C5FF0" w:rsidP="000C5FF0">
      <w:pPr>
        <w:widowControl/>
        <w:spacing w:line="240" w:lineRule="auto"/>
        <w:jc w:val="left"/>
      </w:pPr>
      <w:r>
        <w:br w:type="page"/>
      </w:r>
    </w:p>
    <w:p w14:paraId="552D3F2E" w14:textId="6E932EDE" w:rsidR="00A55FEB" w:rsidRDefault="00F774C7" w:rsidP="00836BC9">
      <w:pPr>
        <w:pStyle w:val="1"/>
        <w:numPr>
          <w:ilvl w:val="0"/>
          <w:numId w:val="7"/>
        </w:numPr>
      </w:pPr>
      <w:bookmarkStart w:id="190" w:name="_Toc132479721"/>
      <w:bookmarkStart w:id="191" w:name="_Toc132479821"/>
      <w:bookmarkStart w:id="192" w:name="_Toc132479907"/>
      <w:bookmarkStart w:id="193" w:name="_Toc132479984"/>
      <w:bookmarkStart w:id="194" w:name="_Toc132490392"/>
      <w:bookmarkStart w:id="195" w:name="_Toc132490877"/>
      <w:bookmarkStart w:id="196" w:name="_Toc132491274"/>
      <w:bookmarkStart w:id="197" w:name="_Toc132491398"/>
      <w:bookmarkStart w:id="198" w:name="_Toc132491668"/>
      <w:bookmarkStart w:id="199" w:name="_Toc133509778"/>
      <w:r>
        <w:rPr>
          <w:rFonts w:hint="eastAsia"/>
        </w:rPr>
        <w:lastRenderedPageBreak/>
        <w:t>A</w:t>
      </w:r>
      <w:r>
        <w:t>ppendix</w:t>
      </w:r>
      <w:bookmarkEnd w:id="190"/>
      <w:bookmarkEnd w:id="191"/>
      <w:bookmarkEnd w:id="192"/>
      <w:bookmarkEnd w:id="193"/>
      <w:bookmarkEnd w:id="194"/>
      <w:bookmarkEnd w:id="195"/>
      <w:bookmarkEnd w:id="196"/>
      <w:bookmarkEnd w:id="197"/>
      <w:bookmarkEnd w:id="198"/>
      <w:bookmarkEnd w:id="199"/>
    </w:p>
    <w:p w14:paraId="61457CA4" w14:textId="77777777" w:rsidR="0018188C" w:rsidRPr="0018188C" w:rsidRDefault="0018188C" w:rsidP="0018188C">
      <w:pPr>
        <w:rPr>
          <w:lang w:eastAsia="en-US"/>
        </w:rPr>
      </w:pPr>
    </w:p>
    <w:p w14:paraId="05225EED" w14:textId="20B12789" w:rsidR="00A55FEB" w:rsidRDefault="00A55FEB" w:rsidP="00A55FEB">
      <w:pPr>
        <w:jc w:val="center"/>
        <w:rPr>
          <w:b/>
          <w:bCs/>
        </w:rPr>
      </w:pPr>
      <w:r>
        <w:rPr>
          <w:rFonts w:hint="eastAsia"/>
          <w:b/>
          <w:bCs/>
        </w:rPr>
        <w:t>T</w:t>
      </w:r>
      <w:r>
        <w:rPr>
          <w:b/>
          <w:bCs/>
        </w:rPr>
        <w:t xml:space="preserve">able </w:t>
      </w:r>
      <w:r w:rsidR="00836BC9">
        <w:rPr>
          <w:b/>
          <w:bCs/>
        </w:rPr>
        <w:t>1</w:t>
      </w:r>
      <w:r>
        <w:rPr>
          <w:b/>
          <w:bCs/>
        </w:rPr>
        <w:t xml:space="preserve"> Regression Periods</w:t>
      </w:r>
    </w:p>
    <w:tbl>
      <w:tblPr>
        <w:tblStyle w:val="a7"/>
        <w:tblW w:w="0" w:type="auto"/>
        <w:tblLook w:val="04A0" w:firstRow="1" w:lastRow="0" w:firstColumn="1" w:lastColumn="0" w:noHBand="0" w:noVBand="1"/>
      </w:tblPr>
      <w:tblGrid>
        <w:gridCol w:w="1129"/>
        <w:gridCol w:w="3375"/>
        <w:gridCol w:w="2253"/>
        <w:gridCol w:w="2253"/>
      </w:tblGrid>
      <w:tr w:rsidR="00A55FEB" w14:paraId="4AFABA6F" w14:textId="77777777" w:rsidTr="008B7E9B">
        <w:tc>
          <w:tcPr>
            <w:tcW w:w="1129" w:type="dxa"/>
          </w:tcPr>
          <w:p w14:paraId="48A8A698" w14:textId="615B7070" w:rsidR="00A55FEB" w:rsidRDefault="00A55FEB" w:rsidP="00A55FEB">
            <w:pPr>
              <w:rPr>
                <w:b/>
                <w:bCs/>
              </w:rPr>
            </w:pPr>
            <w:r>
              <w:rPr>
                <w:rFonts w:hint="eastAsia"/>
                <w:b/>
                <w:bCs/>
              </w:rPr>
              <w:t>P</w:t>
            </w:r>
            <w:r>
              <w:rPr>
                <w:b/>
                <w:bCs/>
              </w:rPr>
              <w:t>eriods</w:t>
            </w:r>
          </w:p>
        </w:tc>
        <w:tc>
          <w:tcPr>
            <w:tcW w:w="3375" w:type="dxa"/>
          </w:tcPr>
          <w:p w14:paraId="090BED6A" w14:textId="2903AF1D" w:rsidR="00A55FEB" w:rsidRDefault="00A55FEB" w:rsidP="00A55FEB">
            <w:pPr>
              <w:rPr>
                <w:b/>
                <w:bCs/>
              </w:rPr>
            </w:pPr>
            <w:r>
              <w:rPr>
                <w:b/>
                <w:bCs/>
              </w:rPr>
              <w:t>Description</w:t>
            </w:r>
          </w:p>
        </w:tc>
        <w:tc>
          <w:tcPr>
            <w:tcW w:w="2253" w:type="dxa"/>
          </w:tcPr>
          <w:p w14:paraId="299FA6F8" w14:textId="314E5BD8" w:rsidR="00A55FEB" w:rsidRDefault="00A55FEB" w:rsidP="00A55FEB">
            <w:pPr>
              <w:rPr>
                <w:b/>
                <w:bCs/>
              </w:rPr>
            </w:pPr>
            <w:r>
              <w:rPr>
                <w:rFonts w:hint="eastAsia"/>
                <w:b/>
                <w:bCs/>
              </w:rPr>
              <w:t>T</w:t>
            </w:r>
            <w:r>
              <w:rPr>
                <w:b/>
                <w:bCs/>
              </w:rPr>
              <w:t>ime Frame for CN</w:t>
            </w:r>
          </w:p>
        </w:tc>
        <w:tc>
          <w:tcPr>
            <w:tcW w:w="2253" w:type="dxa"/>
          </w:tcPr>
          <w:p w14:paraId="6CD5390E" w14:textId="03A92125" w:rsidR="00A55FEB" w:rsidRDefault="00A55FEB" w:rsidP="00A55FEB">
            <w:pPr>
              <w:rPr>
                <w:b/>
                <w:bCs/>
              </w:rPr>
            </w:pPr>
            <w:r>
              <w:rPr>
                <w:rFonts w:hint="eastAsia"/>
                <w:b/>
                <w:bCs/>
              </w:rPr>
              <w:t>T</w:t>
            </w:r>
            <w:r>
              <w:rPr>
                <w:b/>
                <w:bCs/>
              </w:rPr>
              <w:t>ime Frame for US</w:t>
            </w:r>
          </w:p>
        </w:tc>
      </w:tr>
      <w:tr w:rsidR="00A55FEB" w14:paraId="12BDB40C" w14:textId="77777777" w:rsidTr="008B7E9B">
        <w:tc>
          <w:tcPr>
            <w:tcW w:w="1129" w:type="dxa"/>
          </w:tcPr>
          <w:p w14:paraId="0FCF00FB" w14:textId="03AD6BFD" w:rsidR="00A55FEB" w:rsidRPr="008B7E9B" w:rsidRDefault="008B7E9B" w:rsidP="00A55FEB">
            <w:r w:rsidRPr="008B7E9B">
              <w:rPr>
                <w:rFonts w:hint="eastAsia"/>
              </w:rPr>
              <w:t>P</w:t>
            </w:r>
            <w:r w:rsidRPr="008B7E9B">
              <w:t>eriod 1</w:t>
            </w:r>
          </w:p>
        </w:tc>
        <w:tc>
          <w:tcPr>
            <w:tcW w:w="3375" w:type="dxa"/>
          </w:tcPr>
          <w:p w14:paraId="136549B2" w14:textId="417688C7" w:rsidR="00A55FEB" w:rsidRPr="008B7E9B" w:rsidRDefault="008B7E9B" w:rsidP="00A55FEB">
            <w:r w:rsidRPr="008B7E9B">
              <w:rPr>
                <w:rFonts w:hint="eastAsia"/>
              </w:rPr>
              <w:t>T</w:t>
            </w:r>
            <w:r w:rsidRPr="008B7E9B">
              <w:t>otal Covid-19 periods</w:t>
            </w:r>
          </w:p>
        </w:tc>
        <w:tc>
          <w:tcPr>
            <w:tcW w:w="2253" w:type="dxa"/>
          </w:tcPr>
          <w:p w14:paraId="2FC8E118" w14:textId="766D30EA" w:rsidR="00A55FEB" w:rsidRPr="008B7E9B" w:rsidRDefault="008B7E9B" w:rsidP="00A55FEB">
            <w:r>
              <w:t>2020.01– 2022.10</w:t>
            </w:r>
          </w:p>
        </w:tc>
        <w:tc>
          <w:tcPr>
            <w:tcW w:w="2253" w:type="dxa"/>
          </w:tcPr>
          <w:p w14:paraId="48702EBC" w14:textId="20FB8E57" w:rsidR="00A55FEB" w:rsidRPr="008B7E9B" w:rsidRDefault="008B7E9B" w:rsidP="00A55FEB">
            <w:r>
              <w:t>2020.03 – 2022.10</w:t>
            </w:r>
          </w:p>
        </w:tc>
      </w:tr>
      <w:tr w:rsidR="00A55FEB" w14:paraId="44D29B83" w14:textId="77777777" w:rsidTr="008B7E9B">
        <w:tc>
          <w:tcPr>
            <w:tcW w:w="1129" w:type="dxa"/>
          </w:tcPr>
          <w:p w14:paraId="12B0EA5B" w14:textId="7118B0FD" w:rsidR="00A55FEB" w:rsidRPr="008B7E9B" w:rsidRDefault="008B7E9B" w:rsidP="00A55FEB">
            <w:r w:rsidRPr="008B7E9B">
              <w:rPr>
                <w:rFonts w:hint="eastAsia"/>
              </w:rPr>
              <w:t>P</w:t>
            </w:r>
            <w:r w:rsidRPr="008B7E9B">
              <w:t>eriod 2</w:t>
            </w:r>
          </w:p>
        </w:tc>
        <w:tc>
          <w:tcPr>
            <w:tcW w:w="3375" w:type="dxa"/>
          </w:tcPr>
          <w:p w14:paraId="281B6F2A" w14:textId="09B1CF97" w:rsidR="00A55FEB" w:rsidRPr="008B7E9B" w:rsidRDefault="008B7E9B" w:rsidP="00A55FEB">
            <w:r>
              <w:rPr>
                <w:rFonts w:hint="eastAsia"/>
              </w:rPr>
              <w:t>F</w:t>
            </w:r>
            <w:r>
              <w:t>our months before Covid-19</w:t>
            </w:r>
          </w:p>
        </w:tc>
        <w:tc>
          <w:tcPr>
            <w:tcW w:w="2253" w:type="dxa"/>
          </w:tcPr>
          <w:p w14:paraId="3F846A63" w14:textId="2984E231" w:rsidR="00A55FEB" w:rsidRPr="008B7E9B" w:rsidRDefault="008B7E9B" w:rsidP="00A55FEB">
            <w:r>
              <w:t>2019.09 – 2019.12</w:t>
            </w:r>
          </w:p>
        </w:tc>
        <w:tc>
          <w:tcPr>
            <w:tcW w:w="2253" w:type="dxa"/>
          </w:tcPr>
          <w:p w14:paraId="55F2206B" w14:textId="24DF0775" w:rsidR="00A55FEB" w:rsidRPr="008B7E9B" w:rsidRDefault="008B7E9B" w:rsidP="00A55FEB">
            <w:r>
              <w:t>2019.09 – 2019.12</w:t>
            </w:r>
          </w:p>
        </w:tc>
      </w:tr>
      <w:tr w:rsidR="00A55FEB" w14:paraId="562C0166" w14:textId="77777777" w:rsidTr="008B7E9B">
        <w:tc>
          <w:tcPr>
            <w:tcW w:w="1129" w:type="dxa"/>
          </w:tcPr>
          <w:p w14:paraId="5EA4C6FB" w14:textId="4E04061C" w:rsidR="00A55FEB" w:rsidRPr="008B7E9B" w:rsidRDefault="008B7E9B" w:rsidP="00A55FEB">
            <w:r w:rsidRPr="008B7E9B">
              <w:rPr>
                <w:rFonts w:hint="eastAsia"/>
              </w:rPr>
              <w:t>P</w:t>
            </w:r>
            <w:r w:rsidRPr="008B7E9B">
              <w:t>eriod 3</w:t>
            </w:r>
          </w:p>
        </w:tc>
        <w:tc>
          <w:tcPr>
            <w:tcW w:w="3375" w:type="dxa"/>
          </w:tcPr>
          <w:p w14:paraId="72727594" w14:textId="68505F77" w:rsidR="00A55FEB" w:rsidRPr="008B7E9B" w:rsidRDefault="008B7E9B" w:rsidP="00A55FEB">
            <w:r>
              <w:rPr>
                <w:rFonts w:hint="eastAsia"/>
              </w:rPr>
              <w:t>F</w:t>
            </w:r>
            <w:r>
              <w:t>our months since first outbreak</w:t>
            </w:r>
          </w:p>
        </w:tc>
        <w:tc>
          <w:tcPr>
            <w:tcW w:w="2253" w:type="dxa"/>
          </w:tcPr>
          <w:p w14:paraId="2C15AC46" w14:textId="44817350" w:rsidR="00A55FEB" w:rsidRPr="008B7E9B" w:rsidRDefault="008B7E9B" w:rsidP="00A55FEB">
            <w:r>
              <w:rPr>
                <w:rFonts w:hint="eastAsia"/>
              </w:rPr>
              <w:t>2</w:t>
            </w:r>
            <w:r>
              <w:t>020.01 – 2020.04</w:t>
            </w:r>
          </w:p>
        </w:tc>
        <w:tc>
          <w:tcPr>
            <w:tcW w:w="2253" w:type="dxa"/>
          </w:tcPr>
          <w:p w14:paraId="567EB67F" w14:textId="48DDE99E" w:rsidR="00A55FEB" w:rsidRPr="008B7E9B" w:rsidRDefault="008B7E9B" w:rsidP="00A55FEB">
            <w:r>
              <w:rPr>
                <w:rFonts w:hint="eastAsia"/>
              </w:rPr>
              <w:t>2</w:t>
            </w:r>
            <w:r>
              <w:t>020.03 – 2020.06</w:t>
            </w:r>
          </w:p>
        </w:tc>
      </w:tr>
      <w:tr w:rsidR="00A55FEB" w14:paraId="49967EAC" w14:textId="77777777" w:rsidTr="008B7E9B">
        <w:tc>
          <w:tcPr>
            <w:tcW w:w="1129" w:type="dxa"/>
          </w:tcPr>
          <w:p w14:paraId="713E8908" w14:textId="0E729DDB" w:rsidR="00A55FEB" w:rsidRPr="008B7E9B" w:rsidRDefault="008B7E9B" w:rsidP="00A55FEB">
            <w:r w:rsidRPr="008B7E9B">
              <w:rPr>
                <w:rFonts w:hint="eastAsia"/>
              </w:rPr>
              <w:t>P</w:t>
            </w:r>
            <w:r w:rsidRPr="008B7E9B">
              <w:t>eriod 4</w:t>
            </w:r>
          </w:p>
        </w:tc>
        <w:tc>
          <w:tcPr>
            <w:tcW w:w="3375" w:type="dxa"/>
          </w:tcPr>
          <w:p w14:paraId="071BF617" w14:textId="025DECEB" w:rsidR="00A55FEB" w:rsidRPr="008B7E9B" w:rsidRDefault="008B7E9B" w:rsidP="00A55FEB">
            <w:r>
              <w:rPr>
                <w:rFonts w:hint="eastAsia"/>
              </w:rPr>
              <w:t>F</w:t>
            </w:r>
            <w:r>
              <w:t>our months since Delta</w:t>
            </w:r>
          </w:p>
        </w:tc>
        <w:tc>
          <w:tcPr>
            <w:tcW w:w="2253" w:type="dxa"/>
          </w:tcPr>
          <w:p w14:paraId="56BC7F56" w14:textId="25E335C3" w:rsidR="00A55FEB" w:rsidRPr="008B7E9B" w:rsidRDefault="00F131B1" w:rsidP="00A55FEB">
            <w:r>
              <w:rPr>
                <w:rFonts w:hint="eastAsia"/>
              </w:rPr>
              <w:t>2</w:t>
            </w:r>
            <w:r>
              <w:t>021.07 – 2021.10</w:t>
            </w:r>
          </w:p>
        </w:tc>
        <w:tc>
          <w:tcPr>
            <w:tcW w:w="2253" w:type="dxa"/>
          </w:tcPr>
          <w:p w14:paraId="186DDBD0" w14:textId="7FD73A8B" w:rsidR="00A55FEB" w:rsidRPr="008B7E9B" w:rsidRDefault="008B7E9B" w:rsidP="00A55FEB">
            <w:r>
              <w:rPr>
                <w:rFonts w:hint="eastAsia"/>
              </w:rPr>
              <w:t>2</w:t>
            </w:r>
            <w:r>
              <w:t>021.07 – 2021.10</w:t>
            </w:r>
          </w:p>
        </w:tc>
      </w:tr>
      <w:tr w:rsidR="00A55FEB" w14:paraId="13E9317F" w14:textId="77777777" w:rsidTr="008B7E9B">
        <w:tc>
          <w:tcPr>
            <w:tcW w:w="1129" w:type="dxa"/>
          </w:tcPr>
          <w:p w14:paraId="2D866A99" w14:textId="12037B93" w:rsidR="00A55FEB" w:rsidRPr="008B7E9B" w:rsidRDefault="008B7E9B" w:rsidP="00A55FEB">
            <w:r w:rsidRPr="008B7E9B">
              <w:rPr>
                <w:rFonts w:hint="eastAsia"/>
              </w:rPr>
              <w:t>P</w:t>
            </w:r>
            <w:r w:rsidRPr="008B7E9B">
              <w:t>eriod 5</w:t>
            </w:r>
          </w:p>
        </w:tc>
        <w:tc>
          <w:tcPr>
            <w:tcW w:w="3375" w:type="dxa"/>
          </w:tcPr>
          <w:p w14:paraId="18B42875" w14:textId="7D8F6D38" w:rsidR="00A55FEB" w:rsidRPr="008B7E9B" w:rsidRDefault="008B7E9B" w:rsidP="00A55FEB">
            <w:r>
              <w:rPr>
                <w:rFonts w:hint="eastAsia"/>
              </w:rPr>
              <w:t>F</w:t>
            </w:r>
            <w:r>
              <w:t>our months since Omicron</w:t>
            </w:r>
          </w:p>
        </w:tc>
        <w:tc>
          <w:tcPr>
            <w:tcW w:w="2253" w:type="dxa"/>
          </w:tcPr>
          <w:p w14:paraId="5280BECF" w14:textId="05A71067" w:rsidR="00A55FEB" w:rsidRPr="008B7E9B" w:rsidRDefault="00F131B1" w:rsidP="00A55FEB">
            <w:r>
              <w:rPr>
                <w:rFonts w:hint="eastAsia"/>
              </w:rPr>
              <w:t>2</w:t>
            </w:r>
            <w:r>
              <w:t>022.03 – 2022.06</w:t>
            </w:r>
          </w:p>
        </w:tc>
        <w:tc>
          <w:tcPr>
            <w:tcW w:w="2253" w:type="dxa"/>
          </w:tcPr>
          <w:p w14:paraId="3024EEC8" w14:textId="5CB6D697" w:rsidR="00A55FEB" w:rsidRPr="008B7E9B" w:rsidRDefault="008B7E9B" w:rsidP="00A55FEB">
            <w:r>
              <w:rPr>
                <w:rFonts w:hint="eastAsia"/>
              </w:rPr>
              <w:t>2</w:t>
            </w:r>
            <w:r>
              <w:t>021.12 – 2022.03</w:t>
            </w:r>
          </w:p>
        </w:tc>
      </w:tr>
    </w:tbl>
    <w:p w14:paraId="23DE3F95" w14:textId="2039FDA4" w:rsidR="009E6D63" w:rsidRDefault="009E6D63" w:rsidP="007D1332">
      <w:pPr>
        <w:widowControl/>
        <w:jc w:val="left"/>
        <w:rPr>
          <w:b/>
          <w:bCs/>
        </w:rPr>
        <w:sectPr w:rsidR="009E6D63" w:rsidSect="00DB2B68">
          <w:headerReference w:type="even" r:id="rId14"/>
          <w:headerReference w:type="default" r:id="rId15"/>
          <w:pgSz w:w="11900" w:h="16840"/>
          <w:pgMar w:top="1440" w:right="1440" w:bottom="1440" w:left="1440" w:header="851" w:footer="992" w:gutter="0"/>
          <w:cols w:space="425"/>
          <w:titlePg/>
          <w:docGrid w:type="lines" w:linePitch="312"/>
        </w:sectPr>
      </w:pPr>
    </w:p>
    <w:p w14:paraId="78DCCD05" w14:textId="7E7A7010" w:rsidR="008B7E9B" w:rsidRDefault="008B7E9B" w:rsidP="00D335AC">
      <w:pPr>
        <w:widowControl/>
        <w:jc w:val="left"/>
        <w:rPr>
          <w:b/>
          <w:bCs/>
        </w:rPr>
      </w:pPr>
    </w:p>
    <w:p w14:paraId="21F1C6FC" w14:textId="747F5D07" w:rsidR="008B7E9B" w:rsidRDefault="008B7E9B" w:rsidP="00F701BA">
      <w:pPr>
        <w:jc w:val="center"/>
        <w:rPr>
          <w:b/>
          <w:bCs/>
        </w:rPr>
      </w:pPr>
      <w:r>
        <w:rPr>
          <w:rFonts w:hint="eastAsia"/>
          <w:b/>
          <w:bCs/>
        </w:rPr>
        <w:t>T</w:t>
      </w:r>
      <w:r>
        <w:rPr>
          <w:b/>
          <w:bCs/>
        </w:rPr>
        <w:t xml:space="preserve">able </w:t>
      </w:r>
      <w:r w:rsidR="00836BC9">
        <w:rPr>
          <w:b/>
          <w:bCs/>
        </w:rPr>
        <w:t>2</w:t>
      </w:r>
      <w:r w:rsidR="009542C7">
        <w:rPr>
          <w:b/>
          <w:bCs/>
        </w:rPr>
        <w:t>.1</w:t>
      </w:r>
      <w:r>
        <w:rPr>
          <w:b/>
          <w:bCs/>
        </w:rPr>
        <w:t xml:space="preserve"> OLS Regression Results</w:t>
      </w:r>
      <w:r w:rsidR="009542C7">
        <w:rPr>
          <w:b/>
          <w:bCs/>
        </w:rPr>
        <w:t xml:space="preserve"> (Stock Return as dependent variable)</w:t>
      </w:r>
    </w:p>
    <w:tbl>
      <w:tblPr>
        <w:tblStyle w:val="a7"/>
        <w:tblW w:w="14799" w:type="dxa"/>
        <w:jc w:val="center"/>
        <w:tblLayout w:type="fixed"/>
        <w:tblLook w:val="04A0" w:firstRow="1" w:lastRow="0" w:firstColumn="1" w:lastColumn="0" w:noHBand="0" w:noVBand="1"/>
      </w:tblPr>
      <w:tblGrid>
        <w:gridCol w:w="1191"/>
        <w:gridCol w:w="1134"/>
        <w:gridCol w:w="1134"/>
        <w:gridCol w:w="1134"/>
        <w:gridCol w:w="1134"/>
        <w:gridCol w:w="1134"/>
        <w:gridCol w:w="1134"/>
        <w:gridCol w:w="1134"/>
        <w:gridCol w:w="1134"/>
        <w:gridCol w:w="1134"/>
        <w:gridCol w:w="1134"/>
        <w:gridCol w:w="1134"/>
        <w:gridCol w:w="1134"/>
      </w:tblGrid>
      <w:tr w:rsidR="00333971" w:rsidRPr="009E6D63" w14:paraId="13DF7BEA" w14:textId="7D3E3257" w:rsidTr="00994F82">
        <w:trPr>
          <w:trHeight w:val="631"/>
          <w:jc w:val="center"/>
        </w:trPr>
        <w:tc>
          <w:tcPr>
            <w:tcW w:w="1191" w:type="dxa"/>
            <w:tcBorders>
              <w:top w:val="double" w:sz="4" w:space="0" w:color="auto"/>
              <w:left w:val="nil"/>
              <w:bottom w:val="single" w:sz="4" w:space="0" w:color="auto"/>
              <w:right w:val="nil"/>
            </w:tcBorders>
          </w:tcPr>
          <w:p w14:paraId="02A0884E" w14:textId="77777777" w:rsidR="00607B96" w:rsidRPr="009E6D63" w:rsidRDefault="00607B96" w:rsidP="00F701BA">
            <w:pPr>
              <w:spacing w:line="240" w:lineRule="auto"/>
              <w:jc w:val="center"/>
              <w:rPr>
                <w:sz w:val="20"/>
                <w:szCs w:val="20"/>
              </w:rPr>
            </w:pPr>
          </w:p>
        </w:tc>
        <w:tc>
          <w:tcPr>
            <w:tcW w:w="1134" w:type="dxa"/>
            <w:tcBorders>
              <w:top w:val="double" w:sz="4" w:space="0" w:color="auto"/>
              <w:left w:val="nil"/>
              <w:bottom w:val="single" w:sz="4" w:space="0" w:color="auto"/>
              <w:right w:val="nil"/>
            </w:tcBorders>
          </w:tcPr>
          <w:p w14:paraId="1F738013" w14:textId="77777777" w:rsidR="00607B96" w:rsidRPr="009E6D63" w:rsidRDefault="00607B96" w:rsidP="00F701BA">
            <w:pPr>
              <w:spacing w:line="240" w:lineRule="auto"/>
              <w:jc w:val="center"/>
              <w:rPr>
                <w:sz w:val="20"/>
                <w:szCs w:val="20"/>
              </w:rPr>
            </w:pPr>
            <w:r w:rsidRPr="009E6D63">
              <w:rPr>
                <w:rFonts w:hint="eastAsia"/>
                <w:sz w:val="20"/>
                <w:szCs w:val="20"/>
              </w:rPr>
              <w:t>(</w:t>
            </w:r>
            <w:r w:rsidRPr="009E6D63">
              <w:rPr>
                <w:sz w:val="20"/>
                <w:szCs w:val="20"/>
              </w:rPr>
              <w:t>1)</w:t>
            </w:r>
          </w:p>
          <w:p w14:paraId="6399CEBB" w14:textId="13A797B4" w:rsidR="00607B96" w:rsidRPr="009E6D63" w:rsidRDefault="00607B96" w:rsidP="00F701BA">
            <w:pPr>
              <w:spacing w:line="240" w:lineRule="auto"/>
              <w:jc w:val="center"/>
              <w:rPr>
                <w:sz w:val="20"/>
                <w:szCs w:val="20"/>
              </w:rPr>
            </w:pPr>
            <w:r w:rsidRPr="009E6D63">
              <w:rPr>
                <w:sz w:val="20"/>
                <w:szCs w:val="20"/>
              </w:rPr>
              <w:t>Period1</w:t>
            </w:r>
          </w:p>
        </w:tc>
        <w:tc>
          <w:tcPr>
            <w:tcW w:w="1134" w:type="dxa"/>
            <w:tcBorders>
              <w:top w:val="double" w:sz="4" w:space="0" w:color="auto"/>
              <w:left w:val="nil"/>
              <w:bottom w:val="single" w:sz="4" w:space="0" w:color="auto"/>
              <w:right w:val="nil"/>
            </w:tcBorders>
          </w:tcPr>
          <w:p w14:paraId="71D0B22F" w14:textId="28142036" w:rsidR="00607B96" w:rsidRPr="009E6D63" w:rsidRDefault="00607B96" w:rsidP="00F701BA">
            <w:pPr>
              <w:spacing w:line="240" w:lineRule="auto"/>
              <w:jc w:val="center"/>
              <w:rPr>
                <w:sz w:val="20"/>
                <w:szCs w:val="20"/>
              </w:rPr>
            </w:pPr>
            <w:r w:rsidRPr="009E6D63">
              <w:rPr>
                <w:rFonts w:hint="eastAsia"/>
                <w:sz w:val="20"/>
                <w:szCs w:val="20"/>
              </w:rPr>
              <w:t>(</w:t>
            </w:r>
            <w:r w:rsidRPr="009E6D63">
              <w:rPr>
                <w:sz w:val="20"/>
                <w:szCs w:val="20"/>
              </w:rPr>
              <w:t>2)</w:t>
            </w:r>
          </w:p>
          <w:p w14:paraId="1E9CD732" w14:textId="3C1A1AA1" w:rsidR="00607B96" w:rsidRPr="009E6D63" w:rsidRDefault="00607B96" w:rsidP="00F701BA">
            <w:pPr>
              <w:spacing w:line="240" w:lineRule="auto"/>
              <w:jc w:val="center"/>
              <w:rPr>
                <w:sz w:val="20"/>
                <w:szCs w:val="20"/>
              </w:rPr>
            </w:pPr>
            <w:r w:rsidRPr="009E6D63">
              <w:rPr>
                <w:rFonts w:hint="eastAsia"/>
                <w:sz w:val="20"/>
                <w:szCs w:val="20"/>
              </w:rPr>
              <w:t>P</w:t>
            </w:r>
            <w:r w:rsidRPr="009E6D63">
              <w:rPr>
                <w:sz w:val="20"/>
                <w:szCs w:val="20"/>
              </w:rPr>
              <w:t>eriod1</w:t>
            </w:r>
          </w:p>
        </w:tc>
        <w:tc>
          <w:tcPr>
            <w:tcW w:w="1134" w:type="dxa"/>
            <w:tcBorders>
              <w:top w:val="double" w:sz="4" w:space="0" w:color="auto"/>
              <w:left w:val="nil"/>
              <w:bottom w:val="single" w:sz="4" w:space="0" w:color="auto"/>
              <w:right w:val="nil"/>
            </w:tcBorders>
          </w:tcPr>
          <w:p w14:paraId="41043D8C" w14:textId="77777777" w:rsidR="00607B96" w:rsidRPr="009E6D63" w:rsidRDefault="00607B96" w:rsidP="00F701BA">
            <w:pPr>
              <w:spacing w:line="240" w:lineRule="auto"/>
              <w:jc w:val="center"/>
              <w:rPr>
                <w:sz w:val="20"/>
                <w:szCs w:val="20"/>
              </w:rPr>
            </w:pPr>
            <w:r w:rsidRPr="009E6D63">
              <w:rPr>
                <w:rFonts w:hint="eastAsia"/>
                <w:sz w:val="20"/>
                <w:szCs w:val="20"/>
              </w:rPr>
              <w:t>(</w:t>
            </w:r>
            <w:r w:rsidRPr="009E6D63">
              <w:rPr>
                <w:sz w:val="20"/>
                <w:szCs w:val="20"/>
              </w:rPr>
              <w:t>3)</w:t>
            </w:r>
          </w:p>
          <w:p w14:paraId="01F85BEE" w14:textId="544B76EA" w:rsidR="00607B96" w:rsidRPr="009E6D63" w:rsidRDefault="00607B96" w:rsidP="00F701BA">
            <w:pPr>
              <w:spacing w:line="240" w:lineRule="auto"/>
              <w:jc w:val="center"/>
              <w:rPr>
                <w:sz w:val="20"/>
                <w:szCs w:val="20"/>
              </w:rPr>
            </w:pPr>
            <w:r w:rsidRPr="009E6D63">
              <w:rPr>
                <w:rFonts w:hint="eastAsia"/>
                <w:sz w:val="20"/>
                <w:szCs w:val="20"/>
              </w:rPr>
              <w:t>P</w:t>
            </w:r>
            <w:r w:rsidRPr="009E6D63">
              <w:rPr>
                <w:sz w:val="20"/>
                <w:szCs w:val="20"/>
              </w:rPr>
              <w:t>eriod2</w:t>
            </w:r>
          </w:p>
        </w:tc>
        <w:tc>
          <w:tcPr>
            <w:tcW w:w="1134" w:type="dxa"/>
            <w:tcBorders>
              <w:top w:val="double" w:sz="4" w:space="0" w:color="auto"/>
              <w:left w:val="nil"/>
              <w:bottom w:val="single" w:sz="4" w:space="0" w:color="auto"/>
              <w:right w:val="nil"/>
            </w:tcBorders>
          </w:tcPr>
          <w:p w14:paraId="32CD1ECC" w14:textId="77777777" w:rsidR="00607B96" w:rsidRPr="009E6D63" w:rsidRDefault="00607B96" w:rsidP="00F701BA">
            <w:pPr>
              <w:spacing w:line="240" w:lineRule="auto"/>
              <w:jc w:val="center"/>
              <w:rPr>
                <w:sz w:val="20"/>
                <w:szCs w:val="20"/>
              </w:rPr>
            </w:pPr>
            <w:r w:rsidRPr="009E6D63">
              <w:rPr>
                <w:sz w:val="20"/>
                <w:szCs w:val="20"/>
              </w:rPr>
              <w:t>(4)</w:t>
            </w:r>
          </w:p>
          <w:p w14:paraId="2FEB66DE" w14:textId="38A4FDD1" w:rsidR="00607B96" w:rsidRPr="009E6D63" w:rsidRDefault="00607B96" w:rsidP="00F701BA">
            <w:pPr>
              <w:spacing w:line="240" w:lineRule="auto"/>
              <w:jc w:val="center"/>
              <w:rPr>
                <w:sz w:val="20"/>
                <w:szCs w:val="20"/>
              </w:rPr>
            </w:pPr>
            <w:r w:rsidRPr="009E6D63">
              <w:rPr>
                <w:rFonts w:hint="eastAsia"/>
                <w:sz w:val="20"/>
                <w:szCs w:val="20"/>
              </w:rPr>
              <w:t>P</w:t>
            </w:r>
            <w:r w:rsidRPr="009E6D63">
              <w:rPr>
                <w:sz w:val="20"/>
                <w:szCs w:val="20"/>
              </w:rPr>
              <w:t>eriod3</w:t>
            </w:r>
          </w:p>
        </w:tc>
        <w:tc>
          <w:tcPr>
            <w:tcW w:w="1134" w:type="dxa"/>
            <w:tcBorders>
              <w:top w:val="double" w:sz="4" w:space="0" w:color="auto"/>
              <w:left w:val="nil"/>
              <w:bottom w:val="single" w:sz="4" w:space="0" w:color="auto"/>
              <w:right w:val="nil"/>
            </w:tcBorders>
          </w:tcPr>
          <w:p w14:paraId="7C634CD6" w14:textId="77777777" w:rsidR="00607B96" w:rsidRPr="009E6D63" w:rsidRDefault="00607B96" w:rsidP="00F701BA">
            <w:pPr>
              <w:spacing w:line="240" w:lineRule="auto"/>
              <w:jc w:val="center"/>
              <w:rPr>
                <w:sz w:val="20"/>
                <w:szCs w:val="20"/>
              </w:rPr>
            </w:pPr>
            <w:r w:rsidRPr="009E6D63">
              <w:rPr>
                <w:rFonts w:hint="eastAsia"/>
                <w:sz w:val="20"/>
                <w:szCs w:val="20"/>
              </w:rPr>
              <w:t>(</w:t>
            </w:r>
            <w:r w:rsidRPr="009E6D63">
              <w:rPr>
                <w:sz w:val="20"/>
                <w:szCs w:val="20"/>
              </w:rPr>
              <w:t>5)</w:t>
            </w:r>
          </w:p>
          <w:p w14:paraId="74D62F56" w14:textId="117BBC68" w:rsidR="00607B96" w:rsidRPr="009E6D63" w:rsidRDefault="00607B96" w:rsidP="00F701BA">
            <w:pPr>
              <w:spacing w:line="240" w:lineRule="auto"/>
              <w:jc w:val="center"/>
              <w:rPr>
                <w:sz w:val="20"/>
                <w:szCs w:val="20"/>
              </w:rPr>
            </w:pPr>
            <w:r w:rsidRPr="009E6D63">
              <w:rPr>
                <w:rFonts w:hint="eastAsia"/>
                <w:sz w:val="20"/>
                <w:szCs w:val="20"/>
              </w:rPr>
              <w:t>P</w:t>
            </w:r>
            <w:r w:rsidRPr="009E6D63">
              <w:rPr>
                <w:sz w:val="20"/>
                <w:szCs w:val="20"/>
              </w:rPr>
              <w:t>eriod4</w:t>
            </w:r>
          </w:p>
        </w:tc>
        <w:tc>
          <w:tcPr>
            <w:tcW w:w="1134" w:type="dxa"/>
            <w:tcBorders>
              <w:top w:val="double" w:sz="4" w:space="0" w:color="auto"/>
              <w:left w:val="nil"/>
              <w:bottom w:val="single" w:sz="4" w:space="0" w:color="auto"/>
              <w:right w:val="nil"/>
            </w:tcBorders>
          </w:tcPr>
          <w:p w14:paraId="39486EDC" w14:textId="77777777" w:rsidR="00607B96" w:rsidRPr="009E6D63" w:rsidRDefault="00607B96" w:rsidP="00F701BA">
            <w:pPr>
              <w:spacing w:line="240" w:lineRule="auto"/>
              <w:jc w:val="center"/>
              <w:rPr>
                <w:sz w:val="20"/>
                <w:szCs w:val="20"/>
              </w:rPr>
            </w:pPr>
            <w:r w:rsidRPr="009E6D63">
              <w:rPr>
                <w:rFonts w:hint="eastAsia"/>
                <w:sz w:val="20"/>
                <w:szCs w:val="20"/>
              </w:rPr>
              <w:t>(</w:t>
            </w:r>
            <w:r w:rsidRPr="009E6D63">
              <w:rPr>
                <w:sz w:val="20"/>
                <w:szCs w:val="20"/>
              </w:rPr>
              <w:t>6)</w:t>
            </w:r>
          </w:p>
          <w:p w14:paraId="57E2DB2B" w14:textId="7FAA10B2" w:rsidR="00607B96" w:rsidRPr="009E6D63" w:rsidRDefault="00607B96" w:rsidP="00F701BA">
            <w:pPr>
              <w:spacing w:line="240" w:lineRule="auto"/>
              <w:jc w:val="center"/>
              <w:rPr>
                <w:sz w:val="20"/>
                <w:szCs w:val="20"/>
              </w:rPr>
            </w:pPr>
            <w:r w:rsidRPr="009E6D63">
              <w:rPr>
                <w:rFonts w:hint="eastAsia"/>
                <w:sz w:val="20"/>
                <w:szCs w:val="20"/>
              </w:rPr>
              <w:t>P</w:t>
            </w:r>
            <w:r w:rsidRPr="009E6D63">
              <w:rPr>
                <w:sz w:val="20"/>
                <w:szCs w:val="20"/>
              </w:rPr>
              <w:t>eriod5</w:t>
            </w:r>
          </w:p>
        </w:tc>
        <w:tc>
          <w:tcPr>
            <w:tcW w:w="1134" w:type="dxa"/>
            <w:tcBorders>
              <w:top w:val="double" w:sz="4" w:space="0" w:color="auto"/>
              <w:left w:val="nil"/>
              <w:bottom w:val="single" w:sz="4" w:space="0" w:color="auto"/>
              <w:right w:val="nil"/>
            </w:tcBorders>
          </w:tcPr>
          <w:p w14:paraId="1B3F3921" w14:textId="77777777" w:rsidR="00607B96" w:rsidRPr="009E6D63" w:rsidRDefault="00607B96" w:rsidP="00F701BA">
            <w:pPr>
              <w:spacing w:line="240" w:lineRule="auto"/>
              <w:jc w:val="center"/>
              <w:rPr>
                <w:sz w:val="20"/>
                <w:szCs w:val="20"/>
              </w:rPr>
            </w:pPr>
            <w:r w:rsidRPr="009E6D63">
              <w:rPr>
                <w:rFonts w:hint="eastAsia"/>
                <w:sz w:val="20"/>
                <w:szCs w:val="20"/>
              </w:rPr>
              <w:t>(</w:t>
            </w:r>
            <w:r w:rsidRPr="009E6D63">
              <w:rPr>
                <w:sz w:val="20"/>
                <w:szCs w:val="20"/>
              </w:rPr>
              <w:t>7)</w:t>
            </w:r>
          </w:p>
          <w:p w14:paraId="34FEF43D" w14:textId="6E3E8038" w:rsidR="00607B96" w:rsidRPr="009E6D63" w:rsidRDefault="00607B96" w:rsidP="00F701BA">
            <w:pPr>
              <w:spacing w:line="240" w:lineRule="auto"/>
              <w:jc w:val="center"/>
              <w:rPr>
                <w:sz w:val="20"/>
                <w:szCs w:val="20"/>
              </w:rPr>
            </w:pPr>
            <w:r w:rsidRPr="009E6D63">
              <w:rPr>
                <w:rFonts w:hint="eastAsia"/>
                <w:sz w:val="20"/>
                <w:szCs w:val="20"/>
              </w:rPr>
              <w:t>P</w:t>
            </w:r>
            <w:r w:rsidRPr="009E6D63">
              <w:rPr>
                <w:sz w:val="20"/>
                <w:szCs w:val="20"/>
              </w:rPr>
              <w:t>eriod1</w:t>
            </w:r>
          </w:p>
        </w:tc>
        <w:tc>
          <w:tcPr>
            <w:tcW w:w="1134" w:type="dxa"/>
            <w:tcBorders>
              <w:top w:val="double" w:sz="4" w:space="0" w:color="auto"/>
              <w:left w:val="nil"/>
              <w:bottom w:val="single" w:sz="4" w:space="0" w:color="auto"/>
              <w:right w:val="nil"/>
            </w:tcBorders>
          </w:tcPr>
          <w:p w14:paraId="4DEEFC0D" w14:textId="77777777" w:rsidR="00607B96" w:rsidRPr="009E6D63" w:rsidRDefault="00607B96" w:rsidP="00F701BA">
            <w:pPr>
              <w:spacing w:line="240" w:lineRule="auto"/>
              <w:jc w:val="center"/>
              <w:rPr>
                <w:sz w:val="20"/>
                <w:szCs w:val="20"/>
              </w:rPr>
            </w:pPr>
            <w:r w:rsidRPr="009E6D63">
              <w:rPr>
                <w:rFonts w:hint="eastAsia"/>
                <w:sz w:val="20"/>
                <w:szCs w:val="20"/>
              </w:rPr>
              <w:t>(</w:t>
            </w:r>
            <w:r w:rsidRPr="009E6D63">
              <w:rPr>
                <w:sz w:val="20"/>
                <w:szCs w:val="20"/>
              </w:rPr>
              <w:t>8)</w:t>
            </w:r>
          </w:p>
          <w:p w14:paraId="33EC860D" w14:textId="5199A8E2" w:rsidR="00607B96" w:rsidRPr="009E6D63" w:rsidRDefault="00607B96" w:rsidP="00F701BA">
            <w:pPr>
              <w:spacing w:line="240" w:lineRule="auto"/>
              <w:jc w:val="center"/>
              <w:rPr>
                <w:sz w:val="20"/>
                <w:szCs w:val="20"/>
              </w:rPr>
            </w:pPr>
            <w:r w:rsidRPr="009E6D63">
              <w:rPr>
                <w:rFonts w:hint="eastAsia"/>
                <w:sz w:val="20"/>
                <w:szCs w:val="20"/>
              </w:rPr>
              <w:t>P</w:t>
            </w:r>
            <w:r w:rsidRPr="009E6D63">
              <w:rPr>
                <w:sz w:val="20"/>
                <w:szCs w:val="20"/>
              </w:rPr>
              <w:t>eriod1</w:t>
            </w:r>
          </w:p>
        </w:tc>
        <w:tc>
          <w:tcPr>
            <w:tcW w:w="1134" w:type="dxa"/>
            <w:tcBorders>
              <w:top w:val="double" w:sz="4" w:space="0" w:color="auto"/>
              <w:left w:val="nil"/>
              <w:bottom w:val="single" w:sz="4" w:space="0" w:color="auto"/>
              <w:right w:val="nil"/>
            </w:tcBorders>
          </w:tcPr>
          <w:p w14:paraId="08DA7890" w14:textId="77777777" w:rsidR="00607B96" w:rsidRPr="009E6D63" w:rsidRDefault="00607B96" w:rsidP="00F701BA">
            <w:pPr>
              <w:spacing w:line="240" w:lineRule="auto"/>
              <w:jc w:val="center"/>
              <w:rPr>
                <w:sz w:val="20"/>
                <w:szCs w:val="20"/>
              </w:rPr>
            </w:pPr>
            <w:r w:rsidRPr="009E6D63">
              <w:rPr>
                <w:rFonts w:hint="eastAsia"/>
                <w:sz w:val="20"/>
                <w:szCs w:val="20"/>
              </w:rPr>
              <w:t>(</w:t>
            </w:r>
            <w:r w:rsidRPr="009E6D63">
              <w:rPr>
                <w:sz w:val="20"/>
                <w:szCs w:val="20"/>
              </w:rPr>
              <w:t>9)</w:t>
            </w:r>
          </w:p>
          <w:p w14:paraId="520E9934" w14:textId="404FF18C" w:rsidR="00607B96" w:rsidRPr="009E6D63" w:rsidRDefault="00607B96" w:rsidP="00F701BA">
            <w:pPr>
              <w:spacing w:line="240" w:lineRule="auto"/>
              <w:jc w:val="center"/>
              <w:rPr>
                <w:sz w:val="20"/>
                <w:szCs w:val="20"/>
              </w:rPr>
            </w:pPr>
            <w:r w:rsidRPr="009E6D63">
              <w:rPr>
                <w:rFonts w:hint="eastAsia"/>
                <w:sz w:val="20"/>
                <w:szCs w:val="20"/>
              </w:rPr>
              <w:t>P</w:t>
            </w:r>
            <w:r w:rsidRPr="009E6D63">
              <w:rPr>
                <w:sz w:val="20"/>
                <w:szCs w:val="20"/>
              </w:rPr>
              <w:t>eriod2</w:t>
            </w:r>
          </w:p>
        </w:tc>
        <w:tc>
          <w:tcPr>
            <w:tcW w:w="1134" w:type="dxa"/>
            <w:tcBorders>
              <w:top w:val="double" w:sz="4" w:space="0" w:color="auto"/>
              <w:left w:val="nil"/>
              <w:bottom w:val="single" w:sz="4" w:space="0" w:color="auto"/>
              <w:right w:val="nil"/>
            </w:tcBorders>
          </w:tcPr>
          <w:p w14:paraId="4DA96C90" w14:textId="77777777" w:rsidR="00607B96" w:rsidRPr="009E6D63" w:rsidRDefault="00607B96" w:rsidP="00F701BA">
            <w:pPr>
              <w:spacing w:line="240" w:lineRule="auto"/>
              <w:jc w:val="center"/>
              <w:rPr>
                <w:sz w:val="20"/>
                <w:szCs w:val="20"/>
              </w:rPr>
            </w:pPr>
            <w:r w:rsidRPr="009E6D63">
              <w:rPr>
                <w:rFonts w:hint="eastAsia"/>
                <w:sz w:val="20"/>
                <w:szCs w:val="20"/>
              </w:rPr>
              <w:t>(</w:t>
            </w:r>
            <w:r w:rsidRPr="009E6D63">
              <w:rPr>
                <w:sz w:val="20"/>
                <w:szCs w:val="20"/>
              </w:rPr>
              <w:t>10)</w:t>
            </w:r>
          </w:p>
          <w:p w14:paraId="333B75B1" w14:textId="45454F1E" w:rsidR="00607B96" w:rsidRPr="009E6D63" w:rsidRDefault="00607B96" w:rsidP="00F701BA">
            <w:pPr>
              <w:spacing w:line="240" w:lineRule="auto"/>
              <w:jc w:val="center"/>
              <w:rPr>
                <w:sz w:val="20"/>
                <w:szCs w:val="20"/>
              </w:rPr>
            </w:pPr>
            <w:r w:rsidRPr="009E6D63">
              <w:rPr>
                <w:rFonts w:hint="eastAsia"/>
                <w:sz w:val="20"/>
                <w:szCs w:val="20"/>
              </w:rPr>
              <w:t>P</w:t>
            </w:r>
            <w:r w:rsidRPr="009E6D63">
              <w:rPr>
                <w:sz w:val="20"/>
                <w:szCs w:val="20"/>
              </w:rPr>
              <w:t>eriod3</w:t>
            </w:r>
          </w:p>
        </w:tc>
        <w:tc>
          <w:tcPr>
            <w:tcW w:w="1134" w:type="dxa"/>
            <w:tcBorders>
              <w:top w:val="double" w:sz="4" w:space="0" w:color="auto"/>
              <w:left w:val="nil"/>
              <w:bottom w:val="single" w:sz="4" w:space="0" w:color="auto"/>
              <w:right w:val="nil"/>
            </w:tcBorders>
          </w:tcPr>
          <w:p w14:paraId="014008AC" w14:textId="79E38167" w:rsidR="00607B96" w:rsidRPr="009E6D63" w:rsidRDefault="00607B96" w:rsidP="00F701BA">
            <w:pPr>
              <w:spacing w:line="240" w:lineRule="auto"/>
              <w:jc w:val="center"/>
              <w:rPr>
                <w:sz w:val="20"/>
                <w:szCs w:val="20"/>
              </w:rPr>
            </w:pPr>
            <w:r w:rsidRPr="009E6D63">
              <w:rPr>
                <w:rFonts w:hint="eastAsia"/>
                <w:sz w:val="20"/>
                <w:szCs w:val="20"/>
              </w:rPr>
              <w:t>(</w:t>
            </w:r>
            <w:r w:rsidRPr="009E6D63">
              <w:rPr>
                <w:sz w:val="20"/>
                <w:szCs w:val="20"/>
              </w:rPr>
              <w:t>11)</w:t>
            </w:r>
          </w:p>
          <w:p w14:paraId="45C0B3A7" w14:textId="059FC82D" w:rsidR="00607B96" w:rsidRPr="009E6D63" w:rsidRDefault="00607B96" w:rsidP="00F701BA">
            <w:pPr>
              <w:spacing w:line="240" w:lineRule="auto"/>
              <w:jc w:val="center"/>
              <w:rPr>
                <w:sz w:val="20"/>
                <w:szCs w:val="20"/>
              </w:rPr>
            </w:pPr>
            <w:r w:rsidRPr="009E6D63">
              <w:rPr>
                <w:rFonts w:hint="eastAsia"/>
                <w:sz w:val="20"/>
                <w:szCs w:val="20"/>
              </w:rPr>
              <w:t>P</w:t>
            </w:r>
            <w:r w:rsidRPr="009E6D63">
              <w:rPr>
                <w:sz w:val="20"/>
                <w:szCs w:val="20"/>
              </w:rPr>
              <w:t>eriod4</w:t>
            </w:r>
          </w:p>
        </w:tc>
        <w:tc>
          <w:tcPr>
            <w:tcW w:w="1134" w:type="dxa"/>
            <w:tcBorders>
              <w:top w:val="double" w:sz="4" w:space="0" w:color="auto"/>
              <w:left w:val="nil"/>
              <w:bottom w:val="single" w:sz="4" w:space="0" w:color="auto"/>
              <w:right w:val="nil"/>
            </w:tcBorders>
          </w:tcPr>
          <w:p w14:paraId="65F13BD1" w14:textId="139FBAA8" w:rsidR="00607B96" w:rsidRPr="009E6D63" w:rsidRDefault="00607B96" w:rsidP="00F701BA">
            <w:pPr>
              <w:spacing w:line="240" w:lineRule="auto"/>
              <w:jc w:val="center"/>
              <w:rPr>
                <w:sz w:val="20"/>
                <w:szCs w:val="20"/>
              </w:rPr>
            </w:pPr>
            <w:r w:rsidRPr="009E6D63">
              <w:rPr>
                <w:rFonts w:hint="eastAsia"/>
                <w:sz w:val="20"/>
                <w:szCs w:val="20"/>
              </w:rPr>
              <w:t>(</w:t>
            </w:r>
            <w:r w:rsidRPr="009E6D63">
              <w:rPr>
                <w:sz w:val="20"/>
                <w:szCs w:val="20"/>
              </w:rPr>
              <w:t>12)</w:t>
            </w:r>
          </w:p>
          <w:p w14:paraId="561E1E61" w14:textId="6F96E8DF" w:rsidR="00607B96" w:rsidRPr="009E6D63" w:rsidRDefault="00607B96" w:rsidP="00F701BA">
            <w:pPr>
              <w:spacing w:line="240" w:lineRule="auto"/>
              <w:jc w:val="center"/>
              <w:rPr>
                <w:sz w:val="20"/>
                <w:szCs w:val="20"/>
              </w:rPr>
            </w:pPr>
            <w:r w:rsidRPr="009E6D63">
              <w:rPr>
                <w:rFonts w:hint="eastAsia"/>
                <w:sz w:val="20"/>
                <w:szCs w:val="20"/>
              </w:rPr>
              <w:t>P</w:t>
            </w:r>
            <w:r w:rsidRPr="009E6D63">
              <w:rPr>
                <w:sz w:val="20"/>
                <w:szCs w:val="20"/>
              </w:rPr>
              <w:t>eriod5</w:t>
            </w:r>
          </w:p>
        </w:tc>
      </w:tr>
      <w:tr w:rsidR="00333971" w:rsidRPr="009E6D63" w14:paraId="61E3EF16" w14:textId="5C8042EF" w:rsidTr="00994F82">
        <w:trPr>
          <w:jc w:val="center"/>
        </w:trPr>
        <w:tc>
          <w:tcPr>
            <w:tcW w:w="1191" w:type="dxa"/>
            <w:tcBorders>
              <w:top w:val="single" w:sz="4" w:space="0" w:color="auto"/>
              <w:left w:val="nil"/>
              <w:bottom w:val="nil"/>
              <w:right w:val="nil"/>
            </w:tcBorders>
          </w:tcPr>
          <w:p w14:paraId="412A0E23" w14:textId="77777777" w:rsidR="00607B96" w:rsidRPr="009E6D63" w:rsidRDefault="00607B96" w:rsidP="00F701BA">
            <w:pPr>
              <w:spacing w:line="240" w:lineRule="auto"/>
              <w:jc w:val="center"/>
              <w:rPr>
                <w:sz w:val="20"/>
                <w:szCs w:val="20"/>
              </w:rPr>
            </w:pPr>
          </w:p>
          <w:p w14:paraId="7FA175A7" w14:textId="5DBF7FED" w:rsidR="00607B96" w:rsidRPr="009E6D63" w:rsidRDefault="00607B96" w:rsidP="00F701BA">
            <w:pPr>
              <w:spacing w:line="240" w:lineRule="auto"/>
              <w:jc w:val="center"/>
              <w:rPr>
                <w:sz w:val="20"/>
                <w:szCs w:val="20"/>
              </w:rPr>
            </w:pPr>
            <w:r w:rsidRPr="009E6D63">
              <w:rPr>
                <w:rFonts w:hint="eastAsia"/>
                <w:sz w:val="20"/>
                <w:szCs w:val="20"/>
              </w:rPr>
              <w:t>7</w:t>
            </w:r>
            <w:r w:rsidRPr="009E6D63">
              <w:rPr>
                <w:sz w:val="20"/>
                <w:szCs w:val="20"/>
              </w:rPr>
              <w:t>d_</w:t>
            </w:r>
            <w:r w:rsidR="003D0EEC" w:rsidRPr="009E6D63">
              <w:rPr>
                <w:sz w:val="20"/>
                <w:szCs w:val="20"/>
              </w:rPr>
              <w:t>Search</w:t>
            </w:r>
          </w:p>
        </w:tc>
        <w:tc>
          <w:tcPr>
            <w:tcW w:w="1134" w:type="dxa"/>
            <w:tcBorders>
              <w:top w:val="single" w:sz="4" w:space="0" w:color="auto"/>
              <w:left w:val="nil"/>
              <w:bottom w:val="nil"/>
              <w:right w:val="nil"/>
            </w:tcBorders>
          </w:tcPr>
          <w:p w14:paraId="48C52D94" w14:textId="77777777" w:rsidR="00607B96" w:rsidRPr="009E6D63" w:rsidRDefault="00607B96" w:rsidP="00F701BA">
            <w:pPr>
              <w:spacing w:line="240" w:lineRule="auto"/>
              <w:jc w:val="center"/>
              <w:rPr>
                <w:sz w:val="20"/>
                <w:szCs w:val="20"/>
              </w:rPr>
            </w:pPr>
          </w:p>
          <w:p w14:paraId="7E17B3D0" w14:textId="77777777" w:rsidR="00607B96" w:rsidRPr="009E6D63" w:rsidRDefault="003D0EEC" w:rsidP="00F701BA">
            <w:pPr>
              <w:spacing w:line="240" w:lineRule="auto"/>
              <w:jc w:val="center"/>
              <w:rPr>
                <w:sz w:val="20"/>
                <w:szCs w:val="20"/>
              </w:rPr>
            </w:pPr>
            <w:r w:rsidRPr="009E6D63">
              <w:rPr>
                <w:rFonts w:hint="eastAsia"/>
                <w:sz w:val="20"/>
                <w:szCs w:val="20"/>
              </w:rPr>
              <w:t>0</w:t>
            </w:r>
            <w:r w:rsidRPr="009E6D63">
              <w:rPr>
                <w:sz w:val="20"/>
                <w:szCs w:val="20"/>
              </w:rPr>
              <w:t>.0141</w:t>
            </w:r>
          </w:p>
          <w:p w14:paraId="702B89F7" w14:textId="7184DAE2" w:rsidR="003D0EEC" w:rsidRPr="009E6D63" w:rsidRDefault="003D0EEC" w:rsidP="00F701BA">
            <w:pPr>
              <w:spacing w:line="240" w:lineRule="auto"/>
              <w:jc w:val="center"/>
              <w:rPr>
                <w:sz w:val="20"/>
                <w:szCs w:val="20"/>
              </w:rPr>
            </w:pPr>
            <w:r w:rsidRPr="009E6D63">
              <w:rPr>
                <w:rFonts w:hint="eastAsia"/>
                <w:sz w:val="20"/>
                <w:szCs w:val="20"/>
              </w:rPr>
              <w:t>(</w:t>
            </w:r>
            <w:r w:rsidRPr="009E6D63">
              <w:rPr>
                <w:sz w:val="20"/>
                <w:szCs w:val="20"/>
              </w:rPr>
              <w:t>0.039)</w:t>
            </w:r>
          </w:p>
        </w:tc>
        <w:tc>
          <w:tcPr>
            <w:tcW w:w="1134" w:type="dxa"/>
            <w:tcBorders>
              <w:top w:val="single" w:sz="4" w:space="0" w:color="auto"/>
              <w:left w:val="nil"/>
              <w:bottom w:val="nil"/>
              <w:right w:val="nil"/>
            </w:tcBorders>
          </w:tcPr>
          <w:p w14:paraId="017DB5C4" w14:textId="77777777" w:rsidR="00607B96" w:rsidRPr="009E6D63" w:rsidRDefault="00607B96" w:rsidP="00F701BA">
            <w:pPr>
              <w:spacing w:line="240" w:lineRule="auto"/>
              <w:jc w:val="center"/>
              <w:rPr>
                <w:sz w:val="20"/>
                <w:szCs w:val="20"/>
              </w:rPr>
            </w:pPr>
          </w:p>
          <w:p w14:paraId="70D4687A" w14:textId="77777777" w:rsidR="003D0EEC" w:rsidRPr="009E6D63" w:rsidRDefault="003D0EEC" w:rsidP="00F701BA">
            <w:pPr>
              <w:spacing w:line="240" w:lineRule="auto"/>
              <w:jc w:val="center"/>
              <w:rPr>
                <w:sz w:val="20"/>
                <w:szCs w:val="20"/>
              </w:rPr>
            </w:pPr>
            <w:r w:rsidRPr="009E6D63">
              <w:rPr>
                <w:rFonts w:hint="eastAsia"/>
                <w:sz w:val="20"/>
                <w:szCs w:val="20"/>
              </w:rPr>
              <w:t>0</w:t>
            </w:r>
            <w:r w:rsidRPr="009E6D63">
              <w:rPr>
                <w:sz w:val="20"/>
                <w:szCs w:val="20"/>
              </w:rPr>
              <w:t>.0495</w:t>
            </w:r>
          </w:p>
          <w:p w14:paraId="5158C423" w14:textId="50E317BD" w:rsidR="003D0EEC" w:rsidRPr="009E6D63" w:rsidRDefault="003D0EEC" w:rsidP="00F701BA">
            <w:pPr>
              <w:spacing w:line="240" w:lineRule="auto"/>
              <w:jc w:val="center"/>
              <w:rPr>
                <w:sz w:val="20"/>
                <w:szCs w:val="20"/>
              </w:rPr>
            </w:pPr>
            <w:r w:rsidRPr="009E6D63">
              <w:rPr>
                <w:rFonts w:hint="eastAsia"/>
                <w:sz w:val="20"/>
                <w:szCs w:val="20"/>
              </w:rPr>
              <w:t>(</w:t>
            </w:r>
            <w:r w:rsidRPr="009E6D63">
              <w:rPr>
                <w:sz w:val="20"/>
                <w:szCs w:val="20"/>
              </w:rPr>
              <w:t>0.042)</w:t>
            </w:r>
          </w:p>
        </w:tc>
        <w:tc>
          <w:tcPr>
            <w:tcW w:w="1134" w:type="dxa"/>
            <w:tcBorders>
              <w:top w:val="single" w:sz="4" w:space="0" w:color="auto"/>
              <w:left w:val="nil"/>
              <w:bottom w:val="nil"/>
              <w:right w:val="nil"/>
            </w:tcBorders>
          </w:tcPr>
          <w:p w14:paraId="556952D9" w14:textId="77777777" w:rsidR="00607B96" w:rsidRPr="009E6D63" w:rsidRDefault="00607B96" w:rsidP="00F701BA">
            <w:pPr>
              <w:spacing w:line="240" w:lineRule="auto"/>
              <w:jc w:val="center"/>
              <w:rPr>
                <w:sz w:val="20"/>
                <w:szCs w:val="20"/>
              </w:rPr>
            </w:pPr>
          </w:p>
        </w:tc>
        <w:tc>
          <w:tcPr>
            <w:tcW w:w="1134" w:type="dxa"/>
            <w:tcBorders>
              <w:top w:val="single" w:sz="4" w:space="0" w:color="auto"/>
              <w:left w:val="nil"/>
              <w:bottom w:val="nil"/>
              <w:right w:val="nil"/>
            </w:tcBorders>
          </w:tcPr>
          <w:p w14:paraId="67058E1C" w14:textId="77777777" w:rsidR="00504898" w:rsidRPr="009E6D63" w:rsidRDefault="00504898" w:rsidP="00F701BA">
            <w:pPr>
              <w:spacing w:line="240" w:lineRule="auto"/>
              <w:jc w:val="center"/>
              <w:rPr>
                <w:sz w:val="20"/>
                <w:szCs w:val="20"/>
              </w:rPr>
            </w:pPr>
          </w:p>
          <w:p w14:paraId="65CF776A" w14:textId="2295C725" w:rsidR="00607B96" w:rsidRPr="009E6D63" w:rsidRDefault="00504898" w:rsidP="00F701BA">
            <w:pPr>
              <w:spacing w:line="240" w:lineRule="auto"/>
              <w:jc w:val="center"/>
              <w:rPr>
                <w:sz w:val="20"/>
                <w:szCs w:val="20"/>
              </w:rPr>
            </w:pPr>
            <w:r w:rsidRPr="009E6D63">
              <w:rPr>
                <w:rFonts w:hint="eastAsia"/>
                <w:sz w:val="20"/>
                <w:szCs w:val="20"/>
              </w:rPr>
              <w:t>-</w:t>
            </w:r>
            <w:r w:rsidRPr="009E6D63">
              <w:rPr>
                <w:sz w:val="20"/>
                <w:szCs w:val="20"/>
              </w:rPr>
              <w:t>0.0738</w:t>
            </w:r>
          </w:p>
          <w:p w14:paraId="449C2A65" w14:textId="251FDD71" w:rsidR="00504898" w:rsidRPr="009E6D63" w:rsidRDefault="00504898" w:rsidP="00F701BA">
            <w:pPr>
              <w:spacing w:line="240" w:lineRule="auto"/>
              <w:jc w:val="center"/>
              <w:rPr>
                <w:sz w:val="20"/>
                <w:szCs w:val="20"/>
              </w:rPr>
            </w:pPr>
            <w:r w:rsidRPr="009E6D63">
              <w:rPr>
                <w:rFonts w:hint="eastAsia"/>
                <w:sz w:val="20"/>
                <w:szCs w:val="20"/>
              </w:rPr>
              <w:t>(</w:t>
            </w:r>
            <w:r w:rsidRPr="009E6D63">
              <w:rPr>
                <w:sz w:val="20"/>
                <w:szCs w:val="20"/>
              </w:rPr>
              <w:t>0.286)</w:t>
            </w:r>
          </w:p>
        </w:tc>
        <w:tc>
          <w:tcPr>
            <w:tcW w:w="1134" w:type="dxa"/>
            <w:tcBorders>
              <w:top w:val="single" w:sz="4" w:space="0" w:color="auto"/>
              <w:left w:val="nil"/>
              <w:bottom w:val="nil"/>
              <w:right w:val="nil"/>
            </w:tcBorders>
          </w:tcPr>
          <w:p w14:paraId="7E9CE3D4" w14:textId="77777777" w:rsidR="00607B96" w:rsidRPr="009E6D63" w:rsidRDefault="00607B96" w:rsidP="00F701BA">
            <w:pPr>
              <w:spacing w:line="240" w:lineRule="auto"/>
              <w:jc w:val="center"/>
              <w:rPr>
                <w:sz w:val="20"/>
                <w:szCs w:val="20"/>
              </w:rPr>
            </w:pPr>
          </w:p>
          <w:p w14:paraId="75D61A2A" w14:textId="77777777" w:rsidR="00504898" w:rsidRPr="009E6D63" w:rsidRDefault="00504898" w:rsidP="00F701BA">
            <w:pPr>
              <w:spacing w:line="240" w:lineRule="auto"/>
              <w:jc w:val="center"/>
              <w:rPr>
                <w:sz w:val="20"/>
                <w:szCs w:val="20"/>
              </w:rPr>
            </w:pPr>
            <w:r w:rsidRPr="009E6D63">
              <w:rPr>
                <w:rFonts w:hint="eastAsia"/>
                <w:sz w:val="20"/>
                <w:szCs w:val="20"/>
              </w:rPr>
              <w:t>0</w:t>
            </w:r>
            <w:r w:rsidRPr="009E6D63">
              <w:rPr>
                <w:sz w:val="20"/>
                <w:szCs w:val="20"/>
              </w:rPr>
              <w:t>.8670</w:t>
            </w:r>
            <w:r w:rsidR="001D640B" w:rsidRPr="009E6D63">
              <w:rPr>
                <w:sz w:val="20"/>
                <w:szCs w:val="20"/>
              </w:rPr>
              <w:t>**</w:t>
            </w:r>
          </w:p>
          <w:p w14:paraId="36133D2F" w14:textId="33FB4431" w:rsidR="001D640B" w:rsidRPr="009E6D63" w:rsidRDefault="001D640B" w:rsidP="00F701BA">
            <w:pPr>
              <w:spacing w:line="240" w:lineRule="auto"/>
              <w:jc w:val="center"/>
              <w:rPr>
                <w:sz w:val="20"/>
                <w:szCs w:val="20"/>
              </w:rPr>
            </w:pPr>
            <w:r w:rsidRPr="009E6D63">
              <w:rPr>
                <w:rFonts w:hint="eastAsia"/>
                <w:sz w:val="20"/>
                <w:szCs w:val="20"/>
              </w:rPr>
              <w:t>(</w:t>
            </w:r>
            <w:r w:rsidRPr="009E6D63">
              <w:rPr>
                <w:sz w:val="20"/>
                <w:szCs w:val="20"/>
              </w:rPr>
              <w:t>0.422)</w:t>
            </w:r>
          </w:p>
        </w:tc>
        <w:tc>
          <w:tcPr>
            <w:tcW w:w="1134" w:type="dxa"/>
            <w:tcBorders>
              <w:top w:val="single" w:sz="4" w:space="0" w:color="auto"/>
              <w:left w:val="nil"/>
              <w:bottom w:val="nil"/>
              <w:right w:val="nil"/>
            </w:tcBorders>
          </w:tcPr>
          <w:p w14:paraId="57226C5A" w14:textId="77777777" w:rsidR="00607B96" w:rsidRPr="009E6D63" w:rsidRDefault="00607B96" w:rsidP="00F701BA">
            <w:pPr>
              <w:spacing w:line="240" w:lineRule="auto"/>
              <w:jc w:val="center"/>
              <w:rPr>
                <w:sz w:val="20"/>
                <w:szCs w:val="20"/>
              </w:rPr>
            </w:pPr>
          </w:p>
          <w:p w14:paraId="3FA8577A" w14:textId="77777777" w:rsidR="001D640B" w:rsidRPr="009E6D63" w:rsidRDefault="001D640B" w:rsidP="00F701BA">
            <w:pPr>
              <w:spacing w:line="240" w:lineRule="auto"/>
              <w:jc w:val="center"/>
              <w:rPr>
                <w:sz w:val="20"/>
                <w:szCs w:val="20"/>
              </w:rPr>
            </w:pPr>
            <w:r w:rsidRPr="009E6D63">
              <w:rPr>
                <w:rFonts w:hint="eastAsia"/>
                <w:sz w:val="20"/>
                <w:szCs w:val="20"/>
              </w:rPr>
              <w:t>1</w:t>
            </w:r>
            <w:r w:rsidRPr="009E6D63">
              <w:rPr>
                <w:sz w:val="20"/>
                <w:szCs w:val="20"/>
              </w:rPr>
              <w:t>.0854***</w:t>
            </w:r>
          </w:p>
          <w:p w14:paraId="1B1EFB69" w14:textId="1FEF2DBA" w:rsidR="001D640B" w:rsidRPr="009E6D63" w:rsidRDefault="001D640B" w:rsidP="00F701BA">
            <w:pPr>
              <w:spacing w:line="240" w:lineRule="auto"/>
              <w:jc w:val="center"/>
              <w:rPr>
                <w:sz w:val="20"/>
                <w:szCs w:val="20"/>
              </w:rPr>
            </w:pPr>
            <w:r w:rsidRPr="009E6D63">
              <w:rPr>
                <w:rFonts w:hint="eastAsia"/>
                <w:sz w:val="20"/>
                <w:szCs w:val="20"/>
              </w:rPr>
              <w:t>(</w:t>
            </w:r>
            <w:r w:rsidRPr="009E6D63">
              <w:rPr>
                <w:sz w:val="20"/>
                <w:szCs w:val="20"/>
              </w:rPr>
              <w:t>0.394)</w:t>
            </w:r>
          </w:p>
        </w:tc>
        <w:tc>
          <w:tcPr>
            <w:tcW w:w="1134" w:type="dxa"/>
            <w:tcBorders>
              <w:top w:val="single" w:sz="4" w:space="0" w:color="auto"/>
              <w:left w:val="nil"/>
              <w:bottom w:val="nil"/>
              <w:right w:val="nil"/>
            </w:tcBorders>
          </w:tcPr>
          <w:p w14:paraId="5CECF1C6" w14:textId="77777777" w:rsidR="00607B96" w:rsidRDefault="00607B96" w:rsidP="00F701BA">
            <w:pPr>
              <w:spacing w:line="240" w:lineRule="auto"/>
              <w:jc w:val="center"/>
              <w:rPr>
                <w:sz w:val="20"/>
                <w:szCs w:val="20"/>
              </w:rPr>
            </w:pPr>
          </w:p>
          <w:p w14:paraId="102EAB65" w14:textId="77777777" w:rsidR="001509E1" w:rsidRDefault="001509E1" w:rsidP="00F701BA">
            <w:pPr>
              <w:spacing w:line="240" w:lineRule="auto"/>
              <w:jc w:val="center"/>
              <w:rPr>
                <w:sz w:val="20"/>
                <w:szCs w:val="20"/>
              </w:rPr>
            </w:pPr>
            <w:r>
              <w:rPr>
                <w:rFonts w:hint="eastAsia"/>
                <w:sz w:val="20"/>
                <w:szCs w:val="20"/>
              </w:rPr>
              <w:t>0</w:t>
            </w:r>
            <w:r>
              <w:rPr>
                <w:sz w:val="20"/>
                <w:szCs w:val="20"/>
              </w:rPr>
              <w:t>.0269</w:t>
            </w:r>
          </w:p>
          <w:p w14:paraId="0E9F9BA0" w14:textId="41ADB91F" w:rsidR="001509E1" w:rsidRPr="009E6D63" w:rsidRDefault="001509E1" w:rsidP="00F701BA">
            <w:pPr>
              <w:spacing w:line="240" w:lineRule="auto"/>
              <w:jc w:val="center"/>
              <w:rPr>
                <w:sz w:val="20"/>
                <w:szCs w:val="20"/>
              </w:rPr>
            </w:pPr>
            <w:r>
              <w:rPr>
                <w:rFonts w:hint="eastAsia"/>
                <w:sz w:val="20"/>
                <w:szCs w:val="20"/>
              </w:rPr>
              <w:t>(</w:t>
            </w:r>
            <w:r>
              <w:rPr>
                <w:sz w:val="20"/>
                <w:szCs w:val="20"/>
              </w:rPr>
              <w:t>0.040)</w:t>
            </w:r>
          </w:p>
        </w:tc>
        <w:tc>
          <w:tcPr>
            <w:tcW w:w="1134" w:type="dxa"/>
            <w:tcBorders>
              <w:top w:val="single" w:sz="4" w:space="0" w:color="auto"/>
              <w:left w:val="nil"/>
              <w:bottom w:val="nil"/>
              <w:right w:val="nil"/>
            </w:tcBorders>
          </w:tcPr>
          <w:p w14:paraId="32E34027" w14:textId="77777777" w:rsidR="00607B96" w:rsidRDefault="00607B96" w:rsidP="00F701BA">
            <w:pPr>
              <w:spacing w:line="240" w:lineRule="auto"/>
              <w:jc w:val="center"/>
              <w:rPr>
                <w:sz w:val="20"/>
                <w:szCs w:val="20"/>
              </w:rPr>
            </w:pPr>
          </w:p>
          <w:p w14:paraId="6F18AB0B" w14:textId="77777777" w:rsidR="001509E1" w:rsidRDefault="001509E1" w:rsidP="00F701BA">
            <w:pPr>
              <w:spacing w:line="240" w:lineRule="auto"/>
              <w:jc w:val="center"/>
              <w:rPr>
                <w:sz w:val="20"/>
                <w:szCs w:val="20"/>
              </w:rPr>
            </w:pPr>
            <w:r>
              <w:rPr>
                <w:rFonts w:hint="eastAsia"/>
                <w:sz w:val="20"/>
                <w:szCs w:val="20"/>
              </w:rPr>
              <w:t>0</w:t>
            </w:r>
            <w:r>
              <w:rPr>
                <w:sz w:val="20"/>
                <w:szCs w:val="20"/>
              </w:rPr>
              <w:t>.4235***</w:t>
            </w:r>
          </w:p>
          <w:p w14:paraId="1C22109C" w14:textId="3555E51D" w:rsidR="001509E1" w:rsidRPr="009E6D63" w:rsidRDefault="001509E1" w:rsidP="00F701BA">
            <w:pPr>
              <w:spacing w:line="240" w:lineRule="auto"/>
              <w:jc w:val="center"/>
              <w:rPr>
                <w:sz w:val="20"/>
                <w:szCs w:val="20"/>
              </w:rPr>
            </w:pPr>
            <w:r>
              <w:rPr>
                <w:rFonts w:hint="eastAsia"/>
                <w:sz w:val="20"/>
                <w:szCs w:val="20"/>
              </w:rPr>
              <w:t>(</w:t>
            </w:r>
            <w:r>
              <w:rPr>
                <w:sz w:val="20"/>
                <w:szCs w:val="20"/>
              </w:rPr>
              <w:t>0.061)</w:t>
            </w:r>
          </w:p>
        </w:tc>
        <w:tc>
          <w:tcPr>
            <w:tcW w:w="1134" w:type="dxa"/>
            <w:tcBorders>
              <w:top w:val="single" w:sz="4" w:space="0" w:color="auto"/>
              <w:left w:val="nil"/>
              <w:bottom w:val="nil"/>
              <w:right w:val="nil"/>
            </w:tcBorders>
          </w:tcPr>
          <w:p w14:paraId="5F62A170" w14:textId="77777777" w:rsidR="00607B96" w:rsidRPr="009E6D63" w:rsidRDefault="00607B96" w:rsidP="00F701BA">
            <w:pPr>
              <w:spacing w:line="240" w:lineRule="auto"/>
              <w:jc w:val="center"/>
              <w:rPr>
                <w:sz w:val="20"/>
                <w:szCs w:val="20"/>
              </w:rPr>
            </w:pPr>
          </w:p>
        </w:tc>
        <w:tc>
          <w:tcPr>
            <w:tcW w:w="1134" w:type="dxa"/>
            <w:tcBorders>
              <w:top w:val="single" w:sz="4" w:space="0" w:color="auto"/>
              <w:left w:val="nil"/>
              <w:bottom w:val="nil"/>
              <w:right w:val="nil"/>
            </w:tcBorders>
          </w:tcPr>
          <w:p w14:paraId="5BCAC375" w14:textId="77777777" w:rsidR="00607B96" w:rsidRDefault="00607B96" w:rsidP="00F701BA">
            <w:pPr>
              <w:spacing w:line="240" w:lineRule="auto"/>
              <w:jc w:val="center"/>
              <w:rPr>
                <w:sz w:val="20"/>
                <w:szCs w:val="20"/>
              </w:rPr>
            </w:pPr>
          </w:p>
          <w:p w14:paraId="555C6F52" w14:textId="77777777" w:rsidR="00333971" w:rsidRDefault="00333971" w:rsidP="00F701BA">
            <w:pPr>
              <w:spacing w:line="240" w:lineRule="auto"/>
              <w:jc w:val="center"/>
              <w:rPr>
                <w:sz w:val="20"/>
                <w:szCs w:val="20"/>
              </w:rPr>
            </w:pPr>
            <w:r>
              <w:rPr>
                <w:rFonts w:hint="eastAsia"/>
                <w:sz w:val="20"/>
                <w:szCs w:val="20"/>
              </w:rPr>
              <w:t>1</w:t>
            </w:r>
            <w:r>
              <w:rPr>
                <w:sz w:val="20"/>
                <w:szCs w:val="20"/>
              </w:rPr>
              <w:t>.4179***</w:t>
            </w:r>
          </w:p>
          <w:p w14:paraId="3654A5EE" w14:textId="14918E40" w:rsidR="00333971" w:rsidRPr="009E6D63" w:rsidRDefault="00333971" w:rsidP="00F701BA">
            <w:pPr>
              <w:spacing w:line="240" w:lineRule="auto"/>
              <w:jc w:val="center"/>
              <w:rPr>
                <w:sz w:val="20"/>
                <w:szCs w:val="20"/>
              </w:rPr>
            </w:pPr>
            <w:r>
              <w:rPr>
                <w:rFonts w:hint="eastAsia"/>
                <w:sz w:val="20"/>
                <w:szCs w:val="20"/>
              </w:rPr>
              <w:t>(</w:t>
            </w:r>
            <w:r>
              <w:rPr>
                <w:sz w:val="20"/>
                <w:szCs w:val="20"/>
              </w:rPr>
              <w:t>0.321)</w:t>
            </w:r>
          </w:p>
        </w:tc>
        <w:tc>
          <w:tcPr>
            <w:tcW w:w="1134" w:type="dxa"/>
            <w:tcBorders>
              <w:top w:val="single" w:sz="4" w:space="0" w:color="auto"/>
              <w:left w:val="nil"/>
              <w:bottom w:val="nil"/>
              <w:right w:val="nil"/>
            </w:tcBorders>
          </w:tcPr>
          <w:p w14:paraId="12F22E55" w14:textId="77777777" w:rsidR="00607B96" w:rsidRDefault="00607B96" w:rsidP="00F701BA">
            <w:pPr>
              <w:spacing w:line="240" w:lineRule="auto"/>
              <w:jc w:val="center"/>
              <w:rPr>
                <w:sz w:val="20"/>
                <w:szCs w:val="20"/>
              </w:rPr>
            </w:pPr>
          </w:p>
          <w:p w14:paraId="1D7F1A1B" w14:textId="77777777" w:rsidR="00333971" w:rsidRDefault="00333971" w:rsidP="00F701BA">
            <w:pPr>
              <w:spacing w:line="240" w:lineRule="auto"/>
              <w:jc w:val="center"/>
              <w:rPr>
                <w:sz w:val="20"/>
                <w:szCs w:val="20"/>
              </w:rPr>
            </w:pPr>
            <w:r>
              <w:rPr>
                <w:rFonts w:hint="eastAsia"/>
                <w:sz w:val="20"/>
                <w:szCs w:val="20"/>
              </w:rPr>
              <w:t>-</w:t>
            </w:r>
            <w:r>
              <w:rPr>
                <w:sz w:val="20"/>
                <w:szCs w:val="20"/>
              </w:rPr>
              <w:t>0.2230</w:t>
            </w:r>
          </w:p>
          <w:p w14:paraId="2B8AE3ED" w14:textId="541D82C9" w:rsidR="00333971" w:rsidRPr="009E6D63" w:rsidRDefault="00333971" w:rsidP="00F701BA">
            <w:pPr>
              <w:spacing w:line="240" w:lineRule="auto"/>
              <w:jc w:val="center"/>
              <w:rPr>
                <w:sz w:val="20"/>
                <w:szCs w:val="20"/>
              </w:rPr>
            </w:pPr>
            <w:r>
              <w:rPr>
                <w:rFonts w:hint="eastAsia"/>
                <w:sz w:val="20"/>
                <w:szCs w:val="20"/>
              </w:rPr>
              <w:t>(</w:t>
            </w:r>
            <w:r>
              <w:rPr>
                <w:sz w:val="20"/>
                <w:szCs w:val="20"/>
              </w:rPr>
              <w:t>0.279)</w:t>
            </w:r>
          </w:p>
        </w:tc>
        <w:tc>
          <w:tcPr>
            <w:tcW w:w="1134" w:type="dxa"/>
            <w:tcBorders>
              <w:top w:val="single" w:sz="4" w:space="0" w:color="auto"/>
              <w:left w:val="nil"/>
              <w:bottom w:val="nil"/>
              <w:right w:val="nil"/>
            </w:tcBorders>
          </w:tcPr>
          <w:p w14:paraId="24AC5879" w14:textId="77777777" w:rsidR="00607B96" w:rsidRDefault="00607B96" w:rsidP="00F701BA">
            <w:pPr>
              <w:spacing w:line="240" w:lineRule="auto"/>
              <w:jc w:val="center"/>
              <w:rPr>
                <w:sz w:val="20"/>
                <w:szCs w:val="20"/>
              </w:rPr>
            </w:pPr>
          </w:p>
          <w:p w14:paraId="02717D9B" w14:textId="77777777" w:rsidR="00333971" w:rsidRDefault="00333971" w:rsidP="00F701BA">
            <w:pPr>
              <w:spacing w:line="240" w:lineRule="auto"/>
              <w:jc w:val="center"/>
              <w:rPr>
                <w:sz w:val="20"/>
                <w:szCs w:val="20"/>
              </w:rPr>
            </w:pPr>
            <w:r>
              <w:rPr>
                <w:rFonts w:hint="eastAsia"/>
                <w:sz w:val="20"/>
                <w:szCs w:val="20"/>
              </w:rPr>
              <w:t>-</w:t>
            </w:r>
            <w:r>
              <w:rPr>
                <w:sz w:val="20"/>
                <w:szCs w:val="20"/>
              </w:rPr>
              <w:t>0.2429</w:t>
            </w:r>
          </w:p>
          <w:p w14:paraId="3F94A08B" w14:textId="78DAE757" w:rsidR="00333971" w:rsidRPr="009E6D63" w:rsidRDefault="00333971" w:rsidP="00F701BA">
            <w:pPr>
              <w:spacing w:line="240" w:lineRule="auto"/>
              <w:jc w:val="center"/>
              <w:rPr>
                <w:sz w:val="20"/>
                <w:szCs w:val="20"/>
              </w:rPr>
            </w:pPr>
            <w:r>
              <w:rPr>
                <w:rFonts w:hint="eastAsia"/>
                <w:sz w:val="20"/>
                <w:szCs w:val="20"/>
              </w:rPr>
              <w:t>(</w:t>
            </w:r>
            <w:r>
              <w:rPr>
                <w:sz w:val="20"/>
                <w:szCs w:val="20"/>
              </w:rPr>
              <w:t>0.317)</w:t>
            </w:r>
          </w:p>
        </w:tc>
      </w:tr>
      <w:tr w:rsidR="00333971" w:rsidRPr="009E6D63" w14:paraId="687B13E1" w14:textId="43DFC68B" w:rsidTr="00740CEF">
        <w:trPr>
          <w:jc w:val="center"/>
        </w:trPr>
        <w:tc>
          <w:tcPr>
            <w:tcW w:w="1191" w:type="dxa"/>
            <w:tcBorders>
              <w:top w:val="nil"/>
              <w:left w:val="nil"/>
              <w:bottom w:val="nil"/>
              <w:right w:val="nil"/>
            </w:tcBorders>
          </w:tcPr>
          <w:p w14:paraId="00580499" w14:textId="5FDB1C30" w:rsidR="00607B96" w:rsidRPr="009E6D63" w:rsidRDefault="00607B96" w:rsidP="00F701BA">
            <w:pPr>
              <w:spacing w:line="240" w:lineRule="auto"/>
              <w:jc w:val="center"/>
              <w:rPr>
                <w:sz w:val="20"/>
                <w:szCs w:val="20"/>
              </w:rPr>
            </w:pPr>
            <w:r w:rsidRPr="009E6D63">
              <w:rPr>
                <w:rFonts w:hint="eastAsia"/>
                <w:sz w:val="20"/>
                <w:szCs w:val="20"/>
              </w:rPr>
              <w:t>7</w:t>
            </w:r>
            <w:r w:rsidRPr="009E6D63">
              <w:rPr>
                <w:sz w:val="20"/>
                <w:szCs w:val="20"/>
              </w:rPr>
              <w:t>d_</w:t>
            </w:r>
            <w:r w:rsidR="003D0EEC" w:rsidRPr="009E6D63">
              <w:rPr>
                <w:sz w:val="20"/>
                <w:szCs w:val="20"/>
              </w:rPr>
              <w:t>Case</w:t>
            </w:r>
          </w:p>
        </w:tc>
        <w:tc>
          <w:tcPr>
            <w:tcW w:w="1134" w:type="dxa"/>
            <w:tcBorders>
              <w:top w:val="nil"/>
              <w:left w:val="nil"/>
              <w:bottom w:val="nil"/>
              <w:right w:val="nil"/>
            </w:tcBorders>
          </w:tcPr>
          <w:p w14:paraId="650982EA" w14:textId="77777777" w:rsidR="00607B96" w:rsidRPr="009E6D63" w:rsidRDefault="003D0EEC" w:rsidP="00F701BA">
            <w:pPr>
              <w:spacing w:line="240" w:lineRule="auto"/>
              <w:jc w:val="center"/>
              <w:rPr>
                <w:sz w:val="20"/>
                <w:szCs w:val="20"/>
              </w:rPr>
            </w:pPr>
            <w:r w:rsidRPr="009E6D63">
              <w:rPr>
                <w:rFonts w:hint="eastAsia"/>
                <w:sz w:val="20"/>
                <w:szCs w:val="20"/>
              </w:rPr>
              <w:t>-</w:t>
            </w:r>
            <w:r w:rsidRPr="009E6D63">
              <w:rPr>
                <w:sz w:val="20"/>
                <w:szCs w:val="20"/>
              </w:rPr>
              <w:t>0.0443</w:t>
            </w:r>
          </w:p>
          <w:p w14:paraId="4BB520BF" w14:textId="34440FCC" w:rsidR="003D0EEC" w:rsidRPr="009E6D63" w:rsidRDefault="003D0EEC" w:rsidP="00F701BA">
            <w:pPr>
              <w:spacing w:line="240" w:lineRule="auto"/>
              <w:jc w:val="center"/>
              <w:rPr>
                <w:sz w:val="20"/>
                <w:szCs w:val="20"/>
              </w:rPr>
            </w:pPr>
            <w:r w:rsidRPr="009E6D63">
              <w:rPr>
                <w:rFonts w:hint="eastAsia"/>
                <w:sz w:val="20"/>
                <w:szCs w:val="20"/>
              </w:rPr>
              <w:t>(</w:t>
            </w:r>
            <w:r w:rsidRPr="009E6D63">
              <w:rPr>
                <w:sz w:val="20"/>
                <w:szCs w:val="20"/>
              </w:rPr>
              <w:t>0.038)</w:t>
            </w:r>
          </w:p>
        </w:tc>
        <w:tc>
          <w:tcPr>
            <w:tcW w:w="1134" w:type="dxa"/>
            <w:tcBorders>
              <w:top w:val="nil"/>
              <w:left w:val="nil"/>
              <w:bottom w:val="nil"/>
              <w:right w:val="nil"/>
            </w:tcBorders>
          </w:tcPr>
          <w:p w14:paraId="505458B0" w14:textId="77777777" w:rsidR="00607B96" w:rsidRPr="009E6D63" w:rsidRDefault="003D0EEC" w:rsidP="00F701BA">
            <w:pPr>
              <w:spacing w:line="240" w:lineRule="auto"/>
              <w:jc w:val="center"/>
              <w:rPr>
                <w:sz w:val="20"/>
                <w:szCs w:val="20"/>
              </w:rPr>
            </w:pPr>
            <w:r w:rsidRPr="009E6D63">
              <w:rPr>
                <w:rFonts w:hint="eastAsia"/>
                <w:sz w:val="20"/>
                <w:szCs w:val="20"/>
              </w:rPr>
              <w:t>-</w:t>
            </w:r>
            <w:r w:rsidRPr="009E6D63">
              <w:rPr>
                <w:sz w:val="20"/>
                <w:szCs w:val="20"/>
              </w:rPr>
              <w:t>0.0328</w:t>
            </w:r>
          </w:p>
          <w:p w14:paraId="7EB61DF2" w14:textId="46B9BDA9" w:rsidR="003D0EEC" w:rsidRPr="009E6D63" w:rsidRDefault="003D0EEC" w:rsidP="00F701BA">
            <w:pPr>
              <w:spacing w:line="240" w:lineRule="auto"/>
              <w:jc w:val="center"/>
              <w:rPr>
                <w:sz w:val="20"/>
                <w:szCs w:val="20"/>
              </w:rPr>
            </w:pPr>
            <w:r w:rsidRPr="009E6D63">
              <w:rPr>
                <w:rFonts w:hint="eastAsia"/>
                <w:sz w:val="20"/>
                <w:szCs w:val="20"/>
              </w:rPr>
              <w:t>(</w:t>
            </w:r>
            <w:r w:rsidRPr="009E6D63">
              <w:rPr>
                <w:sz w:val="20"/>
                <w:szCs w:val="20"/>
              </w:rPr>
              <w:t>0.038)</w:t>
            </w:r>
          </w:p>
        </w:tc>
        <w:tc>
          <w:tcPr>
            <w:tcW w:w="1134" w:type="dxa"/>
            <w:tcBorders>
              <w:top w:val="nil"/>
              <w:left w:val="nil"/>
              <w:bottom w:val="nil"/>
              <w:right w:val="nil"/>
            </w:tcBorders>
          </w:tcPr>
          <w:p w14:paraId="2BA7BDFC" w14:textId="77777777" w:rsidR="00607B96" w:rsidRPr="009E6D63" w:rsidRDefault="00607B96" w:rsidP="00F701BA">
            <w:pPr>
              <w:spacing w:line="240" w:lineRule="auto"/>
              <w:jc w:val="center"/>
              <w:rPr>
                <w:sz w:val="20"/>
                <w:szCs w:val="20"/>
              </w:rPr>
            </w:pPr>
          </w:p>
        </w:tc>
        <w:tc>
          <w:tcPr>
            <w:tcW w:w="1134" w:type="dxa"/>
            <w:tcBorders>
              <w:top w:val="nil"/>
              <w:left w:val="nil"/>
              <w:bottom w:val="nil"/>
              <w:right w:val="nil"/>
            </w:tcBorders>
          </w:tcPr>
          <w:p w14:paraId="044B6C09" w14:textId="77777777" w:rsidR="00607B96" w:rsidRPr="009E6D63" w:rsidRDefault="00504898" w:rsidP="00F701BA">
            <w:pPr>
              <w:spacing w:line="240" w:lineRule="auto"/>
              <w:jc w:val="center"/>
              <w:rPr>
                <w:sz w:val="20"/>
                <w:szCs w:val="20"/>
              </w:rPr>
            </w:pPr>
            <w:r w:rsidRPr="009E6D63">
              <w:rPr>
                <w:rFonts w:hint="eastAsia"/>
                <w:sz w:val="20"/>
                <w:szCs w:val="20"/>
              </w:rPr>
              <w:t>0</w:t>
            </w:r>
            <w:r w:rsidRPr="009E6D63">
              <w:rPr>
                <w:sz w:val="20"/>
                <w:szCs w:val="20"/>
              </w:rPr>
              <w:t>.7645</w:t>
            </w:r>
          </w:p>
          <w:p w14:paraId="5D3023C4" w14:textId="377DBA7F" w:rsidR="00504898" w:rsidRPr="009E6D63" w:rsidRDefault="00504898" w:rsidP="00F701BA">
            <w:pPr>
              <w:spacing w:line="240" w:lineRule="auto"/>
              <w:jc w:val="center"/>
              <w:rPr>
                <w:sz w:val="20"/>
                <w:szCs w:val="20"/>
              </w:rPr>
            </w:pPr>
            <w:r w:rsidRPr="009E6D63">
              <w:rPr>
                <w:rFonts w:hint="eastAsia"/>
                <w:sz w:val="20"/>
                <w:szCs w:val="20"/>
              </w:rPr>
              <w:t>(</w:t>
            </w:r>
            <w:r w:rsidRPr="009E6D63">
              <w:rPr>
                <w:sz w:val="20"/>
                <w:szCs w:val="20"/>
              </w:rPr>
              <w:t>0.936)</w:t>
            </w:r>
          </w:p>
        </w:tc>
        <w:tc>
          <w:tcPr>
            <w:tcW w:w="1134" w:type="dxa"/>
            <w:tcBorders>
              <w:top w:val="nil"/>
              <w:left w:val="nil"/>
              <w:bottom w:val="nil"/>
              <w:right w:val="nil"/>
            </w:tcBorders>
          </w:tcPr>
          <w:p w14:paraId="034043F0" w14:textId="77777777" w:rsidR="00607B96" w:rsidRPr="009E6D63" w:rsidRDefault="001D640B" w:rsidP="00F701BA">
            <w:pPr>
              <w:spacing w:line="240" w:lineRule="auto"/>
              <w:jc w:val="center"/>
              <w:rPr>
                <w:sz w:val="20"/>
                <w:szCs w:val="20"/>
              </w:rPr>
            </w:pPr>
            <w:r w:rsidRPr="009E6D63">
              <w:rPr>
                <w:rFonts w:hint="eastAsia"/>
                <w:sz w:val="20"/>
                <w:szCs w:val="20"/>
              </w:rPr>
              <w:t>-</w:t>
            </w:r>
            <w:r w:rsidRPr="009E6D63">
              <w:rPr>
                <w:sz w:val="20"/>
                <w:szCs w:val="20"/>
              </w:rPr>
              <w:t>27.4131</w:t>
            </w:r>
          </w:p>
          <w:p w14:paraId="1AD91163" w14:textId="11AF728C" w:rsidR="001D640B" w:rsidRPr="009E6D63" w:rsidRDefault="001D640B" w:rsidP="00F701BA">
            <w:pPr>
              <w:spacing w:line="240" w:lineRule="auto"/>
              <w:jc w:val="center"/>
              <w:rPr>
                <w:sz w:val="20"/>
                <w:szCs w:val="20"/>
              </w:rPr>
            </w:pPr>
            <w:r w:rsidRPr="009E6D63">
              <w:rPr>
                <w:rFonts w:hint="eastAsia"/>
                <w:sz w:val="20"/>
                <w:szCs w:val="20"/>
              </w:rPr>
              <w:t>(</w:t>
            </w:r>
            <w:r w:rsidRPr="009E6D63">
              <w:rPr>
                <w:sz w:val="20"/>
                <w:szCs w:val="20"/>
              </w:rPr>
              <w:t>22.650)</w:t>
            </w:r>
          </w:p>
        </w:tc>
        <w:tc>
          <w:tcPr>
            <w:tcW w:w="1134" w:type="dxa"/>
            <w:tcBorders>
              <w:top w:val="nil"/>
              <w:left w:val="nil"/>
              <w:bottom w:val="nil"/>
              <w:right w:val="nil"/>
            </w:tcBorders>
          </w:tcPr>
          <w:p w14:paraId="4DBD7CC1" w14:textId="77777777" w:rsidR="00607B96" w:rsidRPr="009E6D63" w:rsidRDefault="001D640B" w:rsidP="00F701BA">
            <w:pPr>
              <w:spacing w:line="240" w:lineRule="auto"/>
              <w:jc w:val="center"/>
              <w:rPr>
                <w:sz w:val="20"/>
                <w:szCs w:val="20"/>
              </w:rPr>
            </w:pPr>
            <w:r w:rsidRPr="009E6D63">
              <w:rPr>
                <w:rFonts w:hint="eastAsia"/>
                <w:sz w:val="20"/>
                <w:szCs w:val="20"/>
              </w:rPr>
              <w:t>0</w:t>
            </w:r>
            <w:r w:rsidRPr="009E6D63">
              <w:rPr>
                <w:sz w:val="20"/>
                <w:szCs w:val="20"/>
              </w:rPr>
              <w:t>.0673</w:t>
            </w:r>
          </w:p>
          <w:p w14:paraId="147CCE1F" w14:textId="40A15D3F" w:rsidR="001D640B" w:rsidRPr="009E6D63" w:rsidRDefault="001D640B" w:rsidP="00F701BA">
            <w:pPr>
              <w:spacing w:line="240" w:lineRule="auto"/>
              <w:jc w:val="center"/>
              <w:rPr>
                <w:sz w:val="20"/>
                <w:szCs w:val="20"/>
              </w:rPr>
            </w:pPr>
            <w:r w:rsidRPr="009E6D63">
              <w:rPr>
                <w:rFonts w:hint="eastAsia"/>
                <w:sz w:val="20"/>
                <w:szCs w:val="20"/>
              </w:rPr>
              <w:t>(</w:t>
            </w:r>
            <w:r w:rsidRPr="009E6D63">
              <w:rPr>
                <w:sz w:val="20"/>
                <w:szCs w:val="20"/>
              </w:rPr>
              <w:t>0.062)</w:t>
            </w:r>
          </w:p>
        </w:tc>
        <w:tc>
          <w:tcPr>
            <w:tcW w:w="1134" w:type="dxa"/>
            <w:tcBorders>
              <w:top w:val="nil"/>
              <w:left w:val="nil"/>
              <w:bottom w:val="nil"/>
              <w:right w:val="nil"/>
            </w:tcBorders>
          </w:tcPr>
          <w:p w14:paraId="2C334AB2" w14:textId="77777777" w:rsidR="00607B96" w:rsidRDefault="001509E1" w:rsidP="00F701BA">
            <w:pPr>
              <w:spacing w:line="240" w:lineRule="auto"/>
              <w:jc w:val="center"/>
              <w:rPr>
                <w:sz w:val="20"/>
                <w:szCs w:val="20"/>
              </w:rPr>
            </w:pPr>
            <w:r>
              <w:rPr>
                <w:rFonts w:hint="eastAsia"/>
                <w:sz w:val="20"/>
                <w:szCs w:val="20"/>
              </w:rPr>
              <w:t>-</w:t>
            </w:r>
            <w:r>
              <w:rPr>
                <w:sz w:val="20"/>
                <w:szCs w:val="20"/>
              </w:rPr>
              <w:t>0.0341</w:t>
            </w:r>
          </w:p>
          <w:p w14:paraId="12FC35DC" w14:textId="508C3AC5" w:rsidR="001509E1" w:rsidRPr="009E6D63" w:rsidRDefault="001509E1" w:rsidP="00F701BA">
            <w:pPr>
              <w:spacing w:line="240" w:lineRule="auto"/>
              <w:jc w:val="center"/>
              <w:rPr>
                <w:sz w:val="20"/>
                <w:szCs w:val="20"/>
              </w:rPr>
            </w:pPr>
            <w:r>
              <w:rPr>
                <w:rFonts w:hint="eastAsia"/>
                <w:sz w:val="20"/>
                <w:szCs w:val="20"/>
              </w:rPr>
              <w:t>(</w:t>
            </w:r>
            <w:r>
              <w:rPr>
                <w:sz w:val="20"/>
                <w:szCs w:val="20"/>
              </w:rPr>
              <w:t>0.040)</w:t>
            </w:r>
          </w:p>
        </w:tc>
        <w:tc>
          <w:tcPr>
            <w:tcW w:w="1134" w:type="dxa"/>
            <w:tcBorders>
              <w:top w:val="nil"/>
              <w:left w:val="nil"/>
              <w:bottom w:val="nil"/>
              <w:right w:val="nil"/>
            </w:tcBorders>
          </w:tcPr>
          <w:p w14:paraId="639C84E2" w14:textId="46D91747" w:rsidR="00607B96" w:rsidRDefault="001509E1" w:rsidP="00F701BA">
            <w:pPr>
              <w:spacing w:line="240" w:lineRule="auto"/>
              <w:jc w:val="center"/>
              <w:rPr>
                <w:sz w:val="20"/>
                <w:szCs w:val="20"/>
              </w:rPr>
            </w:pPr>
            <w:r>
              <w:rPr>
                <w:sz w:val="20"/>
                <w:szCs w:val="20"/>
              </w:rPr>
              <w:t>-0.1184***</w:t>
            </w:r>
          </w:p>
          <w:p w14:paraId="70AAEE0B" w14:textId="54BFC73B" w:rsidR="001509E1" w:rsidRPr="009E6D63" w:rsidRDefault="001509E1" w:rsidP="00F701BA">
            <w:pPr>
              <w:spacing w:line="240" w:lineRule="auto"/>
              <w:jc w:val="center"/>
              <w:rPr>
                <w:sz w:val="20"/>
                <w:szCs w:val="20"/>
              </w:rPr>
            </w:pPr>
            <w:r>
              <w:rPr>
                <w:rFonts w:hint="eastAsia"/>
                <w:sz w:val="20"/>
                <w:szCs w:val="20"/>
              </w:rPr>
              <w:t>(</w:t>
            </w:r>
            <w:r>
              <w:rPr>
                <w:sz w:val="20"/>
                <w:szCs w:val="20"/>
              </w:rPr>
              <w:t>0.039)</w:t>
            </w:r>
          </w:p>
        </w:tc>
        <w:tc>
          <w:tcPr>
            <w:tcW w:w="1134" w:type="dxa"/>
            <w:tcBorders>
              <w:top w:val="nil"/>
              <w:left w:val="nil"/>
              <w:bottom w:val="nil"/>
              <w:right w:val="nil"/>
            </w:tcBorders>
          </w:tcPr>
          <w:p w14:paraId="2F219102" w14:textId="77777777" w:rsidR="00607B96" w:rsidRPr="009E6D63" w:rsidRDefault="00607B96" w:rsidP="00F701BA">
            <w:pPr>
              <w:spacing w:line="240" w:lineRule="auto"/>
              <w:jc w:val="center"/>
              <w:rPr>
                <w:sz w:val="20"/>
                <w:szCs w:val="20"/>
              </w:rPr>
            </w:pPr>
          </w:p>
        </w:tc>
        <w:tc>
          <w:tcPr>
            <w:tcW w:w="1134" w:type="dxa"/>
            <w:tcBorders>
              <w:top w:val="nil"/>
              <w:left w:val="nil"/>
              <w:bottom w:val="nil"/>
              <w:right w:val="nil"/>
            </w:tcBorders>
          </w:tcPr>
          <w:p w14:paraId="62FAE85D" w14:textId="77777777" w:rsidR="00607B96" w:rsidRDefault="00333971" w:rsidP="00F701BA">
            <w:pPr>
              <w:spacing w:line="240" w:lineRule="auto"/>
              <w:jc w:val="center"/>
              <w:rPr>
                <w:sz w:val="20"/>
                <w:szCs w:val="20"/>
              </w:rPr>
            </w:pPr>
            <w:r>
              <w:rPr>
                <w:rFonts w:hint="eastAsia"/>
                <w:sz w:val="20"/>
                <w:szCs w:val="20"/>
              </w:rPr>
              <w:t>-</w:t>
            </w:r>
            <w:r>
              <w:rPr>
                <w:sz w:val="20"/>
                <w:szCs w:val="20"/>
              </w:rPr>
              <w:t>8.5096**</w:t>
            </w:r>
          </w:p>
          <w:p w14:paraId="6EAE32A1" w14:textId="0B0AF001" w:rsidR="00333971" w:rsidRPr="009E6D63" w:rsidRDefault="00333971" w:rsidP="00F701BA">
            <w:pPr>
              <w:spacing w:line="240" w:lineRule="auto"/>
              <w:jc w:val="center"/>
              <w:rPr>
                <w:sz w:val="20"/>
                <w:szCs w:val="20"/>
              </w:rPr>
            </w:pPr>
            <w:r>
              <w:rPr>
                <w:rFonts w:hint="eastAsia"/>
                <w:sz w:val="20"/>
                <w:szCs w:val="20"/>
              </w:rPr>
              <w:t>(</w:t>
            </w:r>
            <w:r>
              <w:rPr>
                <w:sz w:val="20"/>
                <w:szCs w:val="20"/>
              </w:rPr>
              <w:t>3.971)</w:t>
            </w:r>
          </w:p>
        </w:tc>
        <w:tc>
          <w:tcPr>
            <w:tcW w:w="1134" w:type="dxa"/>
            <w:tcBorders>
              <w:top w:val="nil"/>
              <w:left w:val="nil"/>
              <w:bottom w:val="nil"/>
              <w:right w:val="nil"/>
            </w:tcBorders>
          </w:tcPr>
          <w:p w14:paraId="4B42EEB0" w14:textId="77777777" w:rsidR="00607B96" w:rsidRDefault="00333971" w:rsidP="00F701BA">
            <w:pPr>
              <w:spacing w:line="240" w:lineRule="auto"/>
              <w:jc w:val="center"/>
              <w:rPr>
                <w:sz w:val="20"/>
                <w:szCs w:val="20"/>
              </w:rPr>
            </w:pPr>
            <w:r>
              <w:rPr>
                <w:rFonts w:hint="eastAsia"/>
                <w:sz w:val="20"/>
                <w:szCs w:val="20"/>
              </w:rPr>
              <w:t>0</w:t>
            </w:r>
            <w:r>
              <w:rPr>
                <w:sz w:val="20"/>
                <w:szCs w:val="20"/>
              </w:rPr>
              <w:t>.0615</w:t>
            </w:r>
          </w:p>
          <w:p w14:paraId="40142E48" w14:textId="00F1F7D7" w:rsidR="00333971" w:rsidRPr="009E6D63" w:rsidRDefault="00333971" w:rsidP="00F701BA">
            <w:pPr>
              <w:spacing w:line="240" w:lineRule="auto"/>
              <w:jc w:val="center"/>
              <w:rPr>
                <w:sz w:val="20"/>
                <w:szCs w:val="20"/>
              </w:rPr>
            </w:pPr>
            <w:r>
              <w:rPr>
                <w:rFonts w:hint="eastAsia"/>
                <w:sz w:val="20"/>
                <w:szCs w:val="20"/>
              </w:rPr>
              <w:t>(</w:t>
            </w:r>
            <w:r>
              <w:rPr>
                <w:sz w:val="20"/>
                <w:szCs w:val="20"/>
              </w:rPr>
              <w:t>0.251)</w:t>
            </w:r>
          </w:p>
        </w:tc>
        <w:tc>
          <w:tcPr>
            <w:tcW w:w="1134" w:type="dxa"/>
            <w:tcBorders>
              <w:top w:val="nil"/>
              <w:left w:val="nil"/>
              <w:bottom w:val="nil"/>
              <w:right w:val="nil"/>
            </w:tcBorders>
          </w:tcPr>
          <w:p w14:paraId="3E39C0BE" w14:textId="77777777" w:rsidR="00607B96" w:rsidRDefault="00333971" w:rsidP="00F701BA">
            <w:pPr>
              <w:spacing w:line="240" w:lineRule="auto"/>
              <w:jc w:val="center"/>
              <w:rPr>
                <w:sz w:val="20"/>
                <w:szCs w:val="20"/>
              </w:rPr>
            </w:pPr>
            <w:r>
              <w:rPr>
                <w:rFonts w:hint="eastAsia"/>
                <w:sz w:val="20"/>
                <w:szCs w:val="20"/>
              </w:rPr>
              <w:t>-</w:t>
            </w:r>
            <w:r>
              <w:rPr>
                <w:sz w:val="20"/>
                <w:szCs w:val="20"/>
              </w:rPr>
              <w:t>0.0258</w:t>
            </w:r>
          </w:p>
          <w:p w14:paraId="7AD0985C" w14:textId="2D807A55" w:rsidR="00333971" w:rsidRPr="009E6D63" w:rsidRDefault="00333971" w:rsidP="00F701BA">
            <w:pPr>
              <w:spacing w:line="240" w:lineRule="auto"/>
              <w:jc w:val="center"/>
              <w:rPr>
                <w:sz w:val="20"/>
                <w:szCs w:val="20"/>
              </w:rPr>
            </w:pPr>
            <w:r>
              <w:rPr>
                <w:rFonts w:hint="eastAsia"/>
                <w:sz w:val="20"/>
                <w:szCs w:val="20"/>
              </w:rPr>
              <w:t>(</w:t>
            </w:r>
            <w:r>
              <w:rPr>
                <w:sz w:val="20"/>
                <w:szCs w:val="20"/>
              </w:rPr>
              <w:t>0.070)</w:t>
            </w:r>
          </w:p>
        </w:tc>
      </w:tr>
      <w:tr w:rsidR="00333971" w:rsidRPr="009E6D63" w14:paraId="41FF6D3A" w14:textId="2F7207C5" w:rsidTr="00740CEF">
        <w:trPr>
          <w:jc w:val="center"/>
        </w:trPr>
        <w:tc>
          <w:tcPr>
            <w:tcW w:w="1191" w:type="dxa"/>
            <w:tcBorders>
              <w:top w:val="nil"/>
              <w:left w:val="nil"/>
              <w:bottom w:val="nil"/>
              <w:right w:val="nil"/>
            </w:tcBorders>
          </w:tcPr>
          <w:p w14:paraId="54B6908E" w14:textId="6EC88AC6" w:rsidR="00607B96" w:rsidRPr="009E6D63" w:rsidRDefault="00607B96" w:rsidP="00F701BA">
            <w:pPr>
              <w:spacing w:line="240" w:lineRule="auto"/>
              <w:jc w:val="center"/>
              <w:rPr>
                <w:sz w:val="20"/>
                <w:szCs w:val="20"/>
              </w:rPr>
            </w:pPr>
            <w:r w:rsidRPr="009E6D63">
              <w:rPr>
                <w:rFonts w:hint="eastAsia"/>
                <w:sz w:val="20"/>
                <w:szCs w:val="20"/>
              </w:rPr>
              <w:t>V</w:t>
            </w:r>
            <w:r w:rsidRPr="009E6D63">
              <w:rPr>
                <w:sz w:val="20"/>
                <w:szCs w:val="20"/>
              </w:rPr>
              <w:t>IX</w:t>
            </w:r>
          </w:p>
        </w:tc>
        <w:tc>
          <w:tcPr>
            <w:tcW w:w="1134" w:type="dxa"/>
            <w:tcBorders>
              <w:top w:val="nil"/>
              <w:left w:val="nil"/>
              <w:bottom w:val="nil"/>
              <w:right w:val="nil"/>
            </w:tcBorders>
          </w:tcPr>
          <w:p w14:paraId="7AD46E0D" w14:textId="77777777" w:rsidR="00607B96" w:rsidRPr="009E6D63" w:rsidRDefault="00607B96" w:rsidP="00F701BA">
            <w:pPr>
              <w:spacing w:line="240" w:lineRule="auto"/>
              <w:jc w:val="center"/>
              <w:rPr>
                <w:sz w:val="20"/>
                <w:szCs w:val="20"/>
              </w:rPr>
            </w:pPr>
          </w:p>
        </w:tc>
        <w:tc>
          <w:tcPr>
            <w:tcW w:w="1134" w:type="dxa"/>
            <w:tcBorders>
              <w:top w:val="nil"/>
              <w:left w:val="nil"/>
              <w:bottom w:val="nil"/>
              <w:right w:val="nil"/>
            </w:tcBorders>
          </w:tcPr>
          <w:p w14:paraId="2722020D" w14:textId="2CF45453" w:rsidR="00607B96" w:rsidRPr="009E6D63" w:rsidRDefault="001509E1" w:rsidP="00F701BA">
            <w:pPr>
              <w:spacing w:line="240" w:lineRule="auto"/>
              <w:jc w:val="center"/>
              <w:rPr>
                <w:sz w:val="20"/>
                <w:szCs w:val="20"/>
              </w:rPr>
            </w:pPr>
            <w:r>
              <w:rPr>
                <w:sz w:val="20"/>
                <w:szCs w:val="20"/>
              </w:rPr>
              <w:t>-</w:t>
            </w:r>
            <w:r w:rsidR="003D0EEC" w:rsidRPr="009E6D63">
              <w:rPr>
                <w:sz w:val="20"/>
                <w:szCs w:val="20"/>
              </w:rPr>
              <w:t>0.1558***</w:t>
            </w:r>
          </w:p>
          <w:p w14:paraId="428EDA17" w14:textId="38516DAE" w:rsidR="003D0EEC" w:rsidRPr="009E6D63" w:rsidRDefault="003D0EEC" w:rsidP="00F701BA">
            <w:pPr>
              <w:spacing w:line="240" w:lineRule="auto"/>
              <w:jc w:val="center"/>
              <w:rPr>
                <w:sz w:val="20"/>
                <w:szCs w:val="20"/>
              </w:rPr>
            </w:pPr>
            <w:r w:rsidRPr="009E6D63">
              <w:rPr>
                <w:rFonts w:hint="eastAsia"/>
                <w:sz w:val="20"/>
                <w:szCs w:val="20"/>
              </w:rPr>
              <w:t>(</w:t>
            </w:r>
            <w:r w:rsidRPr="009E6D63">
              <w:rPr>
                <w:sz w:val="20"/>
                <w:szCs w:val="20"/>
              </w:rPr>
              <w:t>-0.048)</w:t>
            </w:r>
          </w:p>
        </w:tc>
        <w:tc>
          <w:tcPr>
            <w:tcW w:w="1134" w:type="dxa"/>
            <w:tcBorders>
              <w:top w:val="nil"/>
              <w:left w:val="nil"/>
              <w:bottom w:val="nil"/>
              <w:right w:val="nil"/>
            </w:tcBorders>
          </w:tcPr>
          <w:p w14:paraId="4881340D" w14:textId="77777777" w:rsidR="00607B96" w:rsidRPr="009E6D63" w:rsidRDefault="00504898" w:rsidP="00F701BA">
            <w:pPr>
              <w:spacing w:line="240" w:lineRule="auto"/>
              <w:jc w:val="center"/>
              <w:rPr>
                <w:sz w:val="20"/>
                <w:szCs w:val="20"/>
              </w:rPr>
            </w:pPr>
            <w:r w:rsidRPr="009E6D63">
              <w:rPr>
                <w:sz w:val="20"/>
                <w:szCs w:val="20"/>
              </w:rPr>
              <w:t>-0.4613**</w:t>
            </w:r>
          </w:p>
          <w:p w14:paraId="7D517773" w14:textId="256E329D" w:rsidR="00504898" w:rsidRPr="009E6D63" w:rsidRDefault="00504898" w:rsidP="00F701BA">
            <w:pPr>
              <w:spacing w:line="240" w:lineRule="auto"/>
              <w:jc w:val="center"/>
              <w:rPr>
                <w:sz w:val="20"/>
                <w:szCs w:val="20"/>
              </w:rPr>
            </w:pPr>
            <w:r w:rsidRPr="009E6D63">
              <w:rPr>
                <w:rFonts w:hint="eastAsia"/>
                <w:sz w:val="20"/>
                <w:szCs w:val="20"/>
              </w:rPr>
              <w:t>(</w:t>
            </w:r>
            <w:r w:rsidRPr="009E6D63">
              <w:rPr>
                <w:sz w:val="20"/>
                <w:szCs w:val="20"/>
              </w:rPr>
              <w:t>0.198)</w:t>
            </w:r>
          </w:p>
        </w:tc>
        <w:tc>
          <w:tcPr>
            <w:tcW w:w="1134" w:type="dxa"/>
            <w:tcBorders>
              <w:top w:val="nil"/>
              <w:left w:val="nil"/>
              <w:bottom w:val="nil"/>
              <w:right w:val="nil"/>
            </w:tcBorders>
          </w:tcPr>
          <w:p w14:paraId="02CBB91A" w14:textId="77777777" w:rsidR="00607B96" w:rsidRPr="009E6D63" w:rsidRDefault="00504898" w:rsidP="00F701BA">
            <w:pPr>
              <w:spacing w:line="240" w:lineRule="auto"/>
              <w:jc w:val="center"/>
              <w:rPr>
                <w:sz w:val="20"/>
                <w:szCs w:val="20"/>
              </w:rPr>
            </w:pPr>
            <w:r w:rsidRPr="009E6D63">
              <w:rPr>
                <w:rFonts w:hint="eastAsia"/>
                <w:sz w:val="20"/>
                <w:szCs w:val="20"/>
              </w:rPr>
              <w:t>-</w:t>
            </w:r>
            <w:r w:rsidRPr="009E6D63">
              <w:rPr>
                <w:sz w:val="20"/>
                <w:szCs w:val="20"/>
              </w:rPr>
              <w:t>0.2948**</w:t>
            </w:r>
          </w:p>
          <w:p w14:paraId="3960617A" w14:textId="0BF6A100" w:rsidR="00504898" w:rsidRPr="009E6D63" w:rsidRDefault="00504898" w:rsidP="00F701BA">
            <w:pPr>
              <w:spacing w:line="240" w:lineRule="auto"/>
              <w:jc w:val="center"/>
              <w:rPr>
                <w:sz w:val="20"/>
                <w:szCs w:val="20"/>
              </w:rPr>
            </w:pPr>
            <w:r w:rsidRPr="009E6D63">
              <w:rPr>
                <w:rFonts w:hint="eastAsia"/>
                <w:sz w:val="20"/>
                <w:szCs w:val="20"/>
              </w:rPr>
              <w:t>(</w:t>
            </w:r>
            <w:r w:rsidRPr="009E6D63">
              <w:rPr>
                <w:sz w:val="20"/>
                <w:szCs w:val="20"/>
              </w:rPr>
              <w:t>0.138)</w:t>
            </w:r>
          </w:p>
        </w:tc>
        <w:tc>
          <w:tcPr>
            <w:tcW w:w="1134" w:type="dxa"/>
            <w:tcBorders>
              <w:top w:val="nil"/>
              <w:left w:val="nil"/>
              <w:bottom w:val="nil"/>
              <w:right w:val="nil"/>
            </w:tcBorders>
          </w:tcPr>
          <w:p w14:paraId="181A65F5" w14:textId="77777777" w:rsidR="00607B96" w:rsidRPr="009E6D63" w:rsidRDefault="001D640B" w:rsidP="00F701BA">
            <w:pPr>
              <w:spacing w:line="240" w:lineRule="auto"/>
              <w:jc w:val="center"/>
              <w:rPr>
                <w:sz w:val="20"/>
                <w:szCs w:val="20"/>
              </w:rPr>
            </w:pPr>
            <w:r w:rsidRPr="009E6D63">
              <w:rPr>
                <w:rFonts w:hint="eastAsia"/>
                <w:sz w:val="20"/>
                <w:szCs w:val="20"/>
              </w:rPr>
              <w:t>-</w:t>
            </w:r>
            <w:r w:rsidRPr="009E6D63">
              <w:rPr>
                <w:sz w:val="20"/>
                <w:szCs w:val="20"/>
              </w:rPr>
              <w:t>1.2900**</w:t>
            </w:r>
          </w:p>
          <w:p w14:paraId="418851F9" w14:textId="51FEAC59" w:rsidR="001D640B" w:rsidRPr="009E6D63" w:rsidRDefault="001D640B" w:rsidP="00F701BA">
            <w:pPr>
              <w:spacing w:line="240" w:lineRule="auto"/>
              <w:jc w:val="center"/>
              <w:rPr>
                <w:sz w:val="20"/>
                <w:szCs w:val="20"/>
              </w:rPr>
            </w:pPr>
            <w:r w:rsidRPr="009E6D63">
              <w:rPr>
                <w:rFonts w:hint="eastAsia"/>
                <w:sz w:val="20"/>
                <w:szCs w:val="20"/>
              </w:rPr>
              <w:t>(</w:t>
            </w:r>
            <w:r w:rsidRPr="009E6D63">
              <w:rPr>
                <w:sz w:val="20"/>
                <w:szCs w:val="20"/>
              </w:rPr>
              <w:t>0.520)</w:t>
            </w:r>
          </w:p>
        </w:tc>
        <w:tc>
          <w:tcPr>
            <w:tcW w:w="1134" w:type="dxa"/>
            <w:tcBorders>
              <w:top w:val="nil"/>
              <w:left w:val="nil"/>
              <w:bottom w:val="nil"/>
              <w:right w:val="nil"/>
            </w:tcBorders>
          </w:tcPr>
          <w:p w14:paraId="64448E51" w14:textId="71D360D6" w:rsidR="00607B96" w:rsidRPr="009E6D63" w:rsidRDefault="001509E1" w:rsidP="00F701BA">
            <w:pPr>
              <w:spacing w:line="240" w:lineRule="auto"/>
              <w:jc w:val="center"/>
              <w:rPr>
                <w:sz w:val="20"/>
                <w:szCs w:val="20"/>
              </w:rPr>
            </w:pPr>
            <w:r>
              <w:rPr>
                <w:sz w:val="20"/>
                <w:szCs w:val="20"/>
              </w:rPr>
              <w:t>-</w:t>
            </w:r>
            <w:r w:rsidR="001D640B" w:rsidRPr="009E6D63">
              <w:rPr>
                <w:sz w:val="20"/>
                <w:szCs w:val="20"/>
              </w:rPr>
              <w:t>0.8550***</w:t>
            </w:r>
          </w:p>
          <w:p w14:paraId="25BD9054" w14:textId="37591A8B" w:rsidR="001D640B" w:rsidRPr="009E6D63" w:rsidRDefault="001D640B" w:rsidP="00F701BA">
            <w:pPr>
              <w:spacing w:line="240" w:lineRule="auto"/>
              <w:jc w:val="center"/>
              <w:rPr>
                <w:sz w:val="20"/>
                <w:szCs w:val="20"/>
              </w:rPr>
            </w:pPr>
            <w:r w:rsidRPr="009E6D63">
              <w:rPr>
                <w:rFonts w:hint="eastAsia"/>
                <w:sz w:val="20"/>
                <w:szCs w:val="20"/>
              </w:rPr>
              <w:t>(</w:t>
            </w:r>
            <w:r w:rsidRPr="009E6D63">
              <w:rPr>
                <w:sz w:val="20"/>
                <w:szCs w:val="20"/>
              </w:rPr>
              <w:t>0.254)</w:t>
            </w:r>
          </w:p>
        </w:tc>
        <w:tc>
          <w:tcPr>
            <w:tcW w:w="1134" w:type="dxa"/>
            <w:tcBorders>
              <w:top w:val="nil"/>
              <w:left w:val="nil"/>
              <w:bottom w:val="nil"/>
              <w:right w:val="nil"/>
            </w:tcBorders>
          </w:tcPr>
          <w:p w14:paraId="7456BC4E" w14:textId="77777777" w:rsidR="00607B96" w:rsidRPr="009E6D63" w:rsidRDefault="00607B96" w:rsidP="00F701BA">
            <w:pPr>
              <w:spacing w:line="240" w:lineRule="auto"/>
              <w:jc w:val="center"/>
              <w:rPr>
                <w:sz w:val="20"/>
                <w:szCs w:val="20"/>
              </w:rPr>
            </w:pPr>
          </w:p>
        </w:tc>
        <w:tc>
          <w:tcPr>
            <w:tcW w:w="1134" w:type="dxa"/>
            <w:tcBorders>
              <w:top w:val="nil"/>
              <w:left w:val="nil"/>
              <w:bottom w:val="nil"/>
              <w:right w:val="nil"/>
            </w:tcBorders>
          </w:tcPr>
          <w:p w14:paraId="21BA4EE4" w14:textId="77777777" w:rsidR="00607B96" w:rsidRDefault="001509E1" w:rsidP="00F701BA">
            <w:pPr>
              <w:spacing w:line="240" w:lineRule="auto"/>
              <w:jc w:val="center"/>
              <w:rPr>
                <w:sz w:val="20"/>
                <w:szCs w:val="20"/>
              </w:rPr>
            </w:pPr>
            <w:r>
              <w:rPr>
                <w:rFonts w:hint="eastAsia"/>
                <w:sz w:val="20"/>
                <w:szCs w:val="20"/>
              </w:rPr>
              <w:t>-</w:t>
            </w:r>
            <w:r>
              <w:rPr>
                <w:sz w:val="20"/>
                <w:szCs w:val="20"/>
              </w:rPr>
              <w:t>0.6075***</w:t>
            </w:r>
          </w:p>
          <w:p w14:paraId="3E82FBB7" w14:textId="37EEEF95" w:rsidR="001509E1" w:rsidRPr="009E6D63" w:rsidRDefault="001509E1" w:rsidP="00F701BA">
            <w:pPr>
              <w:spacing w:line="240" w:lineRule="auto"/>
              <w:jc w:val="center"/>
              <w:rPr>
                <w:sz w:val="20"/>
                <w:szCs w:val="20"/>
              </w:rPr>
            </w:pPr>
            <w:r>
              <w:rPr>
                <w:rFonts w:hint="eastAsia"/>
                <w:sz w:val="20"/>
                <w:szCs w:val="20"/>
              </w:rPr>
              <w:t>(</w:t>
            </w:r>
            <w:r>
              <w:rPr>
                <w:sz w:val="20"/>
                <w:szCs w:val="20"/>
              </w:rPr>
              <w:t>0.076)</w:t>
            </w:r>
          </w:p>
        </w:tc>
        <w:tc>
          <w:tcPr>
            <w:tcW w:w="1134" w:type="dxa"/>
            <w:tcBorders>
              <w:top w:val="nil"/>
              <w:left w:val="nil"/>
              <w:bottom w:val="nil"/>
              <w:right w:val="nil"/>
            </w:tcBorders>
          </w:tcPr>
          <w:p w14:paraId="1EDAE138" w14:textId="77777777" w:rsidR="00607B96" w:rsidRDefault="001509E1" w:rsidP="00F701BA">
            <w:pPr>
              <w:spacing w:line="240" w:lineRule="auto"/>
              <w:jc w:val="center"/>
              <w:rPr>
                <w:sz w:val="20"/>
                <w:szCs w:val="20"/>
              </w:rPr>
            </w:pPr>
            <w:r>
              <w:rPr>
                <w:rFonts w:hint="eastAsia"/>
                <w:sz w:val="20"/>
                <w:szCs w:val="20"/>
              </w:rPr>
              <w:t>-</w:t>
            </w:r>
            <w:r>
              <w:rPr>
                <w:sz w:val="20"/>
                <w:szCs w:val="20"/>
              </w:rPr>
              <w:t>0.7563</w:t>
            </w:r>
            <w:r w:rsidR="00333971">
              <w:rPr>
                <w:sz w:val="20"/>
                <w:szCs w:val="20"/>
              </w:rPr>
              <w:t>***</w:t>
            </w:r>
          </w:p>
          <w:p w14:paraId="5B512F35" w14:textId="760D3715" w:rsidR="00333971" w:rsidRPr="009E6D63" w:rsidRDefault="00333971" w:rsidP="00F701BA">
            <w:pPr>
              <w:spacing w:line="240" w:lineRule="auto"/>
              <w:jc w:val="center"/>
              <w:rPr>
                <w:sz w:val="20"/>
                <w:szCs w:val="20"/>
              </w:rPr>
            </w:pPr>
            <w:r>
              <w:rPr>
                <w:rFonts w:hint="eastAsia"/>
                <w:sz w:val="20"/>
                <w:szCs w:val="20"/>
              </w:rPr>
              <w:t>(</w:t>
            </w:r>
            <w:r>
              <w:rPr>
                <w:sz w:val="20"/>
                <w:szCs w:val="20"/>
              </w:rPr>
              <w:t>0.229)</w:t>
            </w:r>
          </w:p>
        </w:tc>
        <w:tc>
          <w:tcPr>
            <w:tcW w:w="1134" w:type="dxa"/>
            <w:tcBorders>
              <w:top w:val="nil"/>
              <w:left w:val="nil"/>
              <w:bottom w:val="nil"/>
              <w:right w:val="nil"/>
            </w:tcBorders>
          </w:tcPr>
          <w:p w14:paraId="1043D67F" w14:textId="77777777" w:rsidR="00607B96" w:rsidRDefault="00333971" w:rsidP="00F701BA">
            <w:pPr>
              <w:spacing w:line="240" w:lineRule="auto"/>
              <w:jc w:val="center"/>
              <w:rPr>
                <w:sz w:val="20"/>
                <w:szCs w:val="20"/>
              </w:rPr>
            </w:pPr>
            <w:r>
              <w:rPr>
                <w:rFonts w:hint="eastAsia"/>
                <w:sz w:val="20"/>
                <w:szCs w:val="20"/>
              </w:rPr>
              <w:t>-</w:t>
            </w:r>
            <w:r>
              <w:rPr>
                <w:sz w:val="20"/>
                <w:szCs w:val="20"/>
              </w:rPr>
              <w:t>2.1653***</w:t>
            </w:r>
          </w:p>
          <w:p w14:paraId="45C36BB5" w14:textId="6109255E" w:rsidR="00333971" w:rsidRPr="009E6D63" w:rsidRDefault="00333971" w:rsidP="00F701BA">
            <w:pPr>
              <w:spacing w:line="240" w:lineRule="auto"/>
              <w:jc w:val="center"/>
              <w:rPr>
                <w:sz w:val="20"/>
                <w:szCs w:val="20"/>
              </w:rPr>
            </w:pPr>
            <w:r>
              <w:rPr>
                <w:rFonts w:hint="eastAsia"/>
                <w:sz w:val="20"/>
                <w:szCs w:val="20"/>
              </w:rPr>
              <w:t>(</w:t>
            </w:r>
            <w:r>
              <w:rPr>
                <w:sz w:val="20"/>
                <w:szCs w:val="20"/>
              </w:rPr>
              <w:t>0.391)</w:t>
            </w:r>
          </w:p>
        </w:tc>
        <w:tc>
          <w:tcPr>
            <w:tcW w:w="1134" w:type="dxa"/>
            <w:tcBorders>
              <w:top w:val="nil"/>
              <w:left w:val="nil"/>
              <w:bottom w:val="nil"/>
              <w:right w:val="nil"/>
            </w:tcBorders>
          </w:tcPr>
          <w:p w14:paraId="1E4216E6" w14:textId="77777777" w:rsidR="00607B96" w:rsidRDefault="00333971" w:rsidP="00F701BA">
            <w:pPr>
              <w:spacing w:line="240" w:lineRule="auto"/>
              <w:jc w:val="center"/>
              <w:rPr>
                <w:sz w:val="20"/>
                <w:szCs w:val="20"/>
              </w:rPr>
            </w:pPr>
            <w:r>
              <w:rPr>
                <w:rFonts w:hint="eastAsia"/>
                <w:sz w:val="20"/>
                <w:szCs w:val="20"/>
              </w:rPr>
              <w:t>-</w:t>
            </w:r>
            <w:r>
              <w:rPr>
                <w:sz w:val="20"/>
                <w:szCs w:val="20"/>
              </w:rPr>
              <w:t>0.8172***</w:t>
            </w:r>
          </w:p>
          <w:p w14:paraId="7DC3720E" w14:textId="64973CC2" w:rsidR="00333971" w:rsidRPr="009E6D63" w:rsidRDefault="00333971" w:rsidP="00F701BA">
            <w:pPr>
              <w:spacing w:line="240" w:lineRule="auto"/>
              <w:jc w:val="center"/>
              <w:rPr>
                <w:sz w:val="20"/>
                <w:szCs w:val="20"/>
              </w:rPr>
            </w:pPr>
            <w:r>
              <w:rPr>
                <w:rFonts w:hint="eastAsia"/>
                <w:sz w:val="20"/>
                <w:szCs w:val="20"/>
              </w:rPr>
              <w:t>(</w:t>
            </w:r>
            <w:r>
              <w:rPr>
                <w:sz w:val="20"/>
                <w:szCs w:val="20"/>
              </w:rPr>
              <w:t>0.214)</w:t>
            </w:r>
          </w:p>
        </w:tc>
        <w:tc>
          <w:tcPr>
            <w:tcW w:w="1134" w:type="dxa"/>
            <w:tcBorders>
              <w:top w:val="nil"/>
              <w:left w:val="nil"/>
              <w:bottom w:val="nil"/>
              <w:right w:val="nil"/>
            </w:tcBorders>
          </w:tcPr>
          <w:p w14:paraId="5023CAB0" w14:textId="77777777" w:rsidR="00607B96" w:rsidRDefault="00333971" w:rsidP="00F701BA">
            <w:pPr>
              <w:spacing w:line="240" w:lineRule="auto"/>
              <w:jc w:val="center"/>
              <w:rPr>
                <w:sz w:val="20"/>
                <w:szCs w:val="20"/>
              </w:rPr>
            </w:pPr>
            <w:r>
              <w:rPr>
                <w:rFonts w:hint="eastAsia"/>
                <w:sz w:val="20"/>
                <w:szCs w:val="20"/>
              </w:rPr>
              <w:t>-</w:t>
            </w:r>
            <w:r>
              <w:rPr>
                <w:sz w:val="20"/>
                <w:szCs w:val="20"/>
              </w:rPr>
              <w:t>0.4747**</w:t>
            </w:r>
          </w:p>
          <w:p w14:paraId="44A0DE44" w14:textId="366C5821" w:rsidR="00333971" w:rsidRPr="009E6D63" w:rsidRDefault="00333971" w:rsidP="00F701BA">
            <w:pPr>
              <w:spacing w:line="240" w:lineRule="auto"/>
              <w:jc w:val="center"/>
              <w:rPr>
                <w:sz w:val="20"/>
                <w:szCs w:val="20"/>
              </w:rPr>
            </w:pPr>
            <w:r>
              <w:rPr>
                <w:rFonts w:hint="eastAsia"/>
                <w:sz w:val="20"/>
                <w:szCs w:val="20"/>
              </w:rPr>
              <w:t>(</w:t>
            </w:r>
            <w:r>
              <w:rPr>
                <w:sz w:val="20"/>
                <w:szCs w:val="20"/>
              </w:rPr>
              <w:t>0.231)</w:t>
            </w:r>
          </w:p>
        </w:tc>
      </w:tr>
      <w:tr w:rsidR="00333971" w:rsidRPr="009E6D63" w14:paraId="4BCFD06D" w14:textId="6A7BBE67" w:rsidTr="00740CEF">
        <w:trPr>
          <w:jc w:val="center"/>
        </w:trPr>
        <w:tc>
          <w:tcPr>
            <w:tcW w:w="1191" w:type="dxa"/>
            <w:tcBorders>
              <w:top w:val="nil"/>
              <w:left w:val="nil"/>
              <w:bottom w:val="nil"/>
              <w:right w:val="nil"/>
            </w:tcBorders>
          </w:tcPr>
          <w:p w14:paraId="7F0E2A6D" w14:textId="01A692A1" w:rsidR="00607B96" w:rsidRPr="009E6D63" w:rsidRDefault="00607B96" w:rsidP="00F701BA">
            <w:pPr>
              <w:spacing w:line="240" w:lineRule="auto"/>
              <w:jc w:val="center"/>
              <w:rPr>
                <w:sz w:val="20"/>
                <w:szCs w:val="20"/>
              </w:rPr>
            </w:pPr>
            <w:r w:rsidRPr="009E6D63">
              <w:rPr>
                <w:rFonts w:hint="eastAsia"/>
                <w:sz w:val="20"/>
                <w:szCs w:val="20"/>
              </w:rPr>
              <w:t>V</w:t>
            </w:r>
            <w:r w:rsidRPr="009E6D63">
              <w:rPr>
                <w:sz w:val="20"/>
                <w:szCs w:val="20"/>
              </w:rPr>
              <w:t>olume</w:t>
            </w:r>
          </w:p>
        </w:tc>
        <w:tc>
          <w:tcPr>
            <w:tcW w:w="1134" w:type="dxa"/>
            <w:tcBorders>
              <w:top w:val="nil"/>
              <w:left w:val="nil"/>
              <w:bottom w:val="nil"/>
              <w:right w:val="nil"/>
            </w:tcBorders>
          </w:tcPr>
          <w:p w14:paraId="5D7E8810" w14:textId="77777777" w:rsidR="00607B96" w:rsidRPr="009E6D63" w:rsidRDefault="00607B96" w:rsidP="00F701BA">
            <w:pPr>
              <w:spacing w:line="240" w:lineRule="auto"/>
              <w:jc w:val="center"/>
              <w:rPr>
                <w:sz w:val="20"/>
                <w:szCs w:val="20"/>
              </w:rPr>
            </w:pPr>
          </w:p>
        </w:tc>
        <w:tc>
          <w:tcPr>
            <w:tcW w:w="1134" w:type="dxa"/>
            <w:tcBorders>
              <w:top w:val="nil"/>
              <w:left w:val="nil"/>
              <w:bottom w:val="nil"/>
              <w:right w:val="nil"/>
            </w:tcBorders>
          </w:tcPr>
          <w:p w14:paraId="7D68DA1B" w14:textId="1D3B7C03" w:rsidR="00607B96" w:rsidRPr="009E6D63" w:rsidRDefault="003D0EEC" w:rsidP="00F701BA">
            <w:pPr>
              <w:spacing w:line="240" w:lineRule="auto"/>
              <w:jc w:val="center"/>
              <w:rPr>
                <w:sz w:val="20"/>
                <w:szCs w:val="20"/>
              </w:rPr>
            </w:pPr>
            <w:r w:rsidRPr="009E6D63">
              <w:rPr>
                <w:sz w:val="20"/>
                <w:szCs w:val="20"/>
              </w:rPr>
              <w:t>0.1141</w:t>
            </w:r>
          </w:p>
          <w:p w14:paraId="5A36C060" w14:textId="6ED693AE" w:rsidR="003D0EEC" w:rsidRPr="009E6D63" w:rsidRDefault="003D0EEC" w:rsidP="00F701BA">
            <w:pPr>
              <w:spacing w:line="240" w:lineRule="auto"/>
              <w:jc w:val="center"/>
              <w:rPr>
                <w:sz w:val="20"/>
                <w:szCs w:val="20"/>
              </w:rPr>
            </w:pPr>
            <w:r w:rsidRPr="009E6D63">
              <w:rPr>
                <w:rFonts w:hint="eastAsia"/>
                <w:sz w:val="20"/>
                <w:szCs w:val="20"/>
              </w:rPr>
              <w:t>(</w:t>
            </w:r>
            <w:r w:rsidRPr="009E6D63">
              <w:rPr>
                <w:sz w:val="20"/>
                <w:szCs w:val="20"/>
              </w:rPr>
              <w:t>0.046)</w:t>
            </w:r>
          </w:p>
        </w:tc>
        <w:tc>
          <w:tcPr>
            <w:tcW w:w="1134" w:type="dxa"/>
            <w:tcBorders>
              <w:top w:val="nil"/>
              <w:left w:val="nil"/>
              <w:bottom w:val="nil"/>
              <w:right w:val="nil"/>
            </w:tcBorders>
          </w:tcPr>
          <w:p w14:paraId="36B01546" w14:textId="77777777" w:rsidR="00607B96" w:rsidRPr="009E6D63" w:rsidRDefault="00504898" w:rsidP="00F701BA">
            <w:pPr>
              <w:spacing w:line="240" w:lineRule="auto"/>
              <w:jc w:val="center"/>
              <w:rPr>
                <w:sz w:val="20"/>
                <w:szCs w:val="20"/>
              </w:rPr>
            </w:pPr>
            <w:r w:rsidRPr="009E6D63">
              <w:rPr>
                <w:rFonts w:hint="eastAsia"/>
                <w:sz w:val="20"/>
                <w:szCs w:val="20"/>
              </w:rPr>
              <w:t>0</w:t>
            </w:r>
            <w:r w:rsidRPr="009E6D63">
              <w:rPr>
                <w:sz w:val="20"/>
                <w:szCs w:val="20"/>
              </w:rPr>
              <w:t>.5196***</w:t>
            </w:r>
          </w:p>
          <w:p w14:paraId="017F18AB" w14:textId="5A525FA2" w:rsidR="00504898" w:rsidRPr="009E6D63" w:rsidRDefault="00504898" w:rsidP="00F701BA">
            <w:pPr>
              <w:spacing w:line="240" w:lineRule="auto"/>
              <w:jc w:val="center"/>
              <w:rPr>
                <w:sz w:val="20"/>
                <w:szCs w:val="20"/>
              </w:rPr>
            </w:pPr>
            <w:r w:rsidRPr="009E6D63">
              <w:rPr>
                <w:rFonts w:hint="eastAsia"/>
                <w:sz w:val="20"/>
                <w:szCs w:val="20"/>
              </w:rPr>
              <w:t>(</w:t>
            </w:r>
            <w:r w:rsidRPr="009E6D63">
              <w:rPr>
                <w:sz w:val="20"/>
                <w:szCs w:val="20"/>
              </w:rPr>
              <w:t>0.136)</w:t>
            </w:r>
          </w:p>
        </w:tc>
        <w:tc>
          <w:tcPr>
            <w:tcW w:w="1134" w:type="dxa"/>
            <w:tcBorders>
              <w:top w:val="nil"/>
              <w:left w:val="nil"/>
              <w:bottom w:val="nil"/>
              <w:right w:val="nil"/>
            </w:tcBorders>
          </w:tcPr>
          <w:p w14:paraId="4D4AE605" w14:textId="77777777" w:rsidR="00607B96" w:rsidRPr="009E6D63" w:rsidRDefault="00504898" w:rsidP="00F701BA">
            <w:pPr>
              <w:spacing w:line="240" w:lineRule="auto"/>
              <w:jc w:val="center"/>
              <w:rPr>
                <w:sz w:val="20"/>
                <w:szCs w:val="20"/>
              </w:rPr>
            </w:pPr>
            <w:r w:rsidRPr="009E6D63">
              <w:rPr>
                <w:rFonts w:hint="eastAsia"/>
                <w:sz w:val="20"/>
                <w:szCs w:val="20"/>
              </w:rPr>
              <w:t>0</w:t>
            </w:r>
            <w:r w:rsidRPr="009E6D63">
              <w:rPr>
                <w:sz w:val="20"/>
                <w:szCs w:val="20"/>
              </w:rPr>
              <w:t>.2901</w:t>
            </w:r>
          </w:p>
          <w:p w14:paraId="03E1F9EB" w14:textId="490FDC5C" w:rsidR="00504898" w:rsidRPr="009E6D63" w:rsidRDefault="00504898" w:rsidP="00F701BA">
            <w:pPr>
              <w:spacing w:line="240" w:lineRule="auto"/>
              <w:jc w:val="center"/>
              <w:rPr>
                <w:sz w:val="20"/>
                <w:szCs w:val="20"/>
              </w:rPr>
            </w:pPr>
            <w:r w:rsidRPr="009E6D63">
              <w:rPr>
                <w:rFonts w:hint="eastAsia"/>
                <w:sz w:val="20"/>
                <w:szCs w:val="20"/>
              </w:rPr>
              <w:t>(</w:t>
            </w:r>
            <w:r w:rsidRPr="009E6D63">
              <w:rPr>
                <w:sz w:val="20"/>
                <w:szCs w:val="20"/>
              </w:rPr>
              <w:t>0.226)</w:t>
            </w:r>
          </w:p>
        </w:tc>
        <w:tc>
          <w:tcPr>
            <w:tcW w:w="1134" w:type="dxa"/>
            <w:tcBorders>
              <w:top w:val="nil"/>
              <w:left w:val="nil"/>
              <w:bottom w:val="nil"/>
              <w:right w:val="nil"/>
            </w:tcBorders>
          </w:tcPr>
          <w:p w14:paraId="7C877D19" w14:textId="3A59CF8B" w:rsidR="00607B96" w:rsidRPr="009E6D63" w:rsidRDefault="001D640B" w:rsidP="00F701BA">
            <w:pPr>
              <w:spacing w:line="240" w:lineRule="auto"/>
              <w:jc w:val="center"/>
              <w:rPr>
                <w:sz w:val="20"/>
                <w:szCs w:val="20"/>
              </w:rPr>
            </w:pPr>
            <w:r w:rsidRPr="009E6D63">
              <w:rPr>
                <w:sz w:val="20"/>
                <w:szCs w:val="20"/>
              </w:rPr>
              <w:t>0.2562*</w:t>
            </w:r>
          </w:p>
          <w:p w14:paraId="0F3D5CC7" w14:textId="33E02E37" w:rsidR="001D640B" w:rsidRPr="009E6D63" w:rsidRDefault="001D640B" w:rsidP="00F701BA">
            <w:pPr>
              <w:spacing w:line="240" w:lineRule="auto"/>
              <w:jc w:val="center"/>
              <w:rPr>
                <w:sz w:val="20"/>
                <w:szCs w:val="20"/>
              </w:rPr>
            </w:pPr>
            <w:r w:rsidRPr="009E6D63">
              <w:rPr>
                <w:rFonts w:hint="eastAsia"/>
                <w:sz w:val="20"/>
                <w:szCs w:val="20"/>
              </w:rPr>
              <w:t>(</w:t>
            </w:r>
            <w:r w:rsidRPr="009E6D63">
              <w:rPr>
                <w:sz w:val="20"/>
                <w:szCs w:val="20"/>
              </w:rPr>
              <w:t>0.148)</w:t>
            </w:r>
          </w:p>
        </w:tc>
        <w:tc>
          <w:tcPr>
            <w:tcW w:w="1134" w:type="dxa"/>
            <w:tcBorders>
              <w:top w:val="nil"/>
              <w:left w:val="nil"/>
              <w:bottom w:val="nil"/>
              <w:right w:val="nil"/>
            </w:tcBorders>
          </w:tcPr>
          <w:p w14:paraId="6F15257E" w14:textId="77777777" w:rsidR="00607B96" w:rsidRPr="009E6D63" w:rsidRDefault="001D640B" w:rsidP="00F701BA">
            <w:pPr>
              <w:spacing w:line="240" w:lineRule="auto"/>
              <w:jc w:val="center"/>
              <w:rPr>
                <w:sz w:val="20"/>
                <w:szCs w:val="20"/>
              </w:rPr>
            </w:pPr>
            <w:r w:rsidRPr="009E6D63">
              <w:rPr>
                <w:rFonts w:hint="eastAsia"/>
                <w:sz w:val="20"/>
                <w:szCs w:val="20"/>
              </w:rPr>
              <w:t>0</w:t>
            </w:r>
            <w:r w:rsidRPr="009E6D63">
              <w:rPr>
                <w:sz w:val="20"/>
                <w:szCs w:val="20"/>
              </w:rPr>
              <w:t>.4509*</w:t>
            </w:r>
          </w:p>
          <w:p w14:paraId="401D0A4E" w14:textId="1B0703FF" w:rsidR="001D640B" w:rsidRPr="009E6D63" w:rsidRDefault="001D640B" w:rsidP="00F701BA">
            <w:pPr>
              <w:spacing w:line="240" w:lineRule="auto"/>
              <w:jc w:val="center"/>
              <w:rPr>
                <w:sz w:val="20"/>
                <w:szCs w:val="20"/>
              </w:rPr>
            </w:pPr>
            <w:r w:rsidRPr="009E6D63">
              <w:rPr>
                <w:rFonts w:hint="eastAsia"/>
                <w:sz w:val="20"/>
                <w:szCs w:val="20"/>
              </w:rPr>
              <w:t>(</w:t>
            </w:r>
            <w:r w:rsidRPr="009E6D63">
              <w:rPr>
                <w:sz w:val="20"/>
                <w:szCs w:val="20"/>
              </w:rPr>
              <w:t>0.232)</w:t>
            </w:r>
          </w:p>
        </w:tc>
        <w:tc>
          <w:tcPr>
            <w:tcW w:w="1134" w:type="dxa"/>
            <w:tcBorders>
              <w:top w:val="nil"/>
              <w:left w:val="nil"/>
              <w:bottom w:val="nil"/>
              <w:right w:val="nil"/>
            </w:tcBorders>
          </w:tcPr>
          <w:p w14:paraId="35211BE6" w14:textId="77777777" w:rsidR="00607B96" w:rsidRPr="009E6D63" w:rsidRDefault="00607B96" w:rsidP="00F701BA">
            <w:pPr>
              <w:spacing w:line="240" w:lineRule="auto"/>
              <w:jc w:val="center"/>
              <w:rPr>
                <w:sz w:val="20"/>
                <w:szCs w:val="20"/>
              </w:rPr>
            </w:pPr>
          </w:p>
        </w:tc>
        <w:tc>
          <w:tcPr>
            <w:tcW w:w="1134" w:type="dxa"/>
            <w:tcBorders>
              <w:top w:val="nil"/>
              <w:left w:val="nil"/>
              <w:bottom w:val="nil"/>
              <w:right w:val="nil"/>
            </w:tcBorders>
          </w:tcPr>
          <w:p w14:paraId="7A18A7E1" w14:textId="77777777" w:rsidR="00607B96" w:rsidRDefault="001509E1" w:rsidP="00F701BA">
            <w:pPr>
              <w:spacing w:line="240" w:lineRule="auto"/>
              <w:jc w:val="center"/>
              <w:rPr>
                <w:sz w:val="20"/>
                <w:szCs w:val="20"/>
              </w:rPr>
            </w:pPr>
            <w:r>
              <w:rPr>
                <w:rFonts w:hint="eastAsia"/>
                <w:sz w:val="20"/>
                <w:szCs w:val="20"/>
              </w:rPr>
              <w:t>0</w:t>
            </w:r>
            <w:r>
              <w:rPr>
                <w:sz w:val="20"/>
                <w:szCs w:val="20"/>
              </w:rPr>
              <w:t>.0904*</w:t>
            </w:r>
          </w:p>
          <w:p w14:paraId="52381022" w14:textId="69DF2BAA" w:rsidR="001509E1" w:rsidRPr="009E6D63" w:rsidRDefault="001509E1" w:rsidP="00F701BA">
            <w:pPr>
              <w:spacing w:line="240" w:lineRule="auto"/>
              <w:jc w:val="center"/>
              <w:rPr>
                <w:sz w:val="20"/>
                <w:szCs w:val="20"/>
              </w:rPr>
            </w:pPr>
            <w:r>
              <w:rPr>
                <w:rFonts w:hint="eastAsia"/>
                <w:sz w:val="20"/>
                <w:szCs w:val="20"/>
              </w:rPr>
              <w:t>(</w:t>
            </w:r>
            <w:r>
              <w:rPr>
                <w:sz w:val="20"/>
                <w:szCs w:val="20"/>
              </w:rPr>
              <w:t>0.052)</w:t>
            </w:r>
          </w:p>
        </w:tc>
        <w:tc>
          <w:tcPr>
            <w:tcW w:w="1134" w:type="dxa"/>
            <w:tcBorders>
              <w:top w:val="nil"/>
              <w:left w:val="nil"/>
              <w:bottom w:val="nil"/>
              <w:right w:val="nil"/>
            </w:tcBorders>
          </w:tcPr>
          <w:p w14:paraId="00B39F4B" w14:textId="77777777" w:rsidR="00607B96" w:rsidRDefault="00333971" w:rsidP="00F701BA">
            <w:pPr>
              <w:spacing w:line="240" w:lineRule="auto"/>
              <w:jc w:val="center"/>
              <w:rPr>
                <w:sz w:val="20"/>
                <w:szCs w:val="20"/>
              </w:rPr>
            </w:pPr>
            <w:r>
              <w:rPr>
                <w:rFonts w:hint="eastAsia"/>
                <w:sz w:val="20"/>
                <w:szCs w:val="20"/>
              </w:rPr>
              <w:t>-</w:t>
            </w:r>
            <w:r>
              <w:rPr>
                <w:sz w:val="20"/>
                <w:szCs w:val="20"/>
              </w:rPr>
              <w:t>0.0378</w:t>
            </w:r>
          </w:p>
          <w:p w14:paraId="3E5BABEC" w14:textId="3BE84E77" w:rsidR="00333971" w:rsidRPr="009E6D63" w:rsidRDefault="00333971" w:rsidP="00F701BA">
            <w:pPr>
              <w:spacing w:line="240" w:lineRule="auto"/>
              <w:jc w:val="center"/>
              <w:rPr>
                <w:sz w:val="20"/>
                <w:szCs w:val="20"/>
              </w:rPr>
            </w:pPr>
            <w:r>
              <w:rPr>
                <w:rFonts w:hint="eastAsia"/>
                <w:sz w:val="20"/>
                <w:szCs w:val="20"/>
              </w:rPr>
              <w:t>(</w:t>
            </w:r>
            <w:r>
              <w:rPr>
                <w:sz w:val="20"/>
                <w:szCs w:val="20"/>
              </w:rPr>
              <w:t>0.066)</w:t>
            </w:r>
          </w:p>
        </w:tc>
        <w:tc>
          <w:tcPr>
            <w:tcW w:w="1134" w:type="dxa"/>
            <w:tcBorders>
              <w:top w:val="nil"/>
              <w:left w:val="nil"/>
              <w:bottom w:val="nil"/>
              <w:right w:val="nil"/>
            </w:tcBorders>
          </w:tcPr>
          <w:p w14:paraId="6EE3CCA6" w14:textId="77777777" w:rsidR="00607B96" w:rsidRDefault="00333971" w:rsidP="00F701BA">
            <w:pPr>
              <w:spacing w:line="240" w:lineRule="auto"/>
              <w:jc w:val="center"/>
              <w:rPr>
                <w:sz w:val="20"/>
                <w:szCs w:val="20"/>
              </w:rPr>
            </w:pPr>
            <w:r>
              <w:rPr>
                <w:rFonts w:hint="eastAsia"/>
                <w:sz w:val="20"/>
                <w:szCs w:val="20"/>
              </w:rPr>
              <w:t>0</w:t>
            </w:r>
            <w:r>
              <w:rPr>
                <w:sz w:val="20"/>
                <w:szCs w:val="20"/>
              </w:rPr>
              <w:t>.0847</w:t>
            </w:r>
          </w:p>
          <w:p w14:paraId="4B771516" w14:textId="62B5E495" w:rsidR="00333971" w:rsidRPr="009E6D63" w:rsidRDefault="00333971" w:rsidP="00F701BA">
            <w:pPr>
              <w:spacing w:line="240" w:lineRule="auto"/>
              <w:jc w:val="center"/>
              <w:rPr>
                <w:sz w:val="20"/>
                <w:szCs w:val="20"/>
              </w:rPr>
            </w:pPr>
            <w:r>
              <w:rPr>
                <w:rFonts w:hint="eastAsia"/>
                <w:sz w:val="20"/>
                <w:szCs w:val="20"/>
              </w:rPr>
              <w:t>(</w:t>
            </w:r>
            <w:r>
              <w:rPr>
                <w:sz w:val="20"/>
                <w:szCs w:val="20"/>
              </w:rPr>
              <w:t>0.248)</w:t>
            </w:r>
          </w:p>
        </w:tc>
        <w:tc>
          <w:tcPr>
            <w:tcW w:w="1134" w:type="dxa"/>
            <w:tcBorders>
              <w:top w:val="nil"/>
              <w:left w:val="nil"/>
              <w:bottom w:val="nil"/>
              <w:right w:val="nil"/>
            </w:tcBorders>
          </w:tcPr>
          <w:p w14:paraId="23CDE8A1" w14:textId="77777777" w:rsidR="00607B96" w:rsidRDefault="00333971" w:rsidP="00F701BA">
            <w:pPr>
              <w:spacing w:line="240" w:lineRule="auto"/>
              <w:jc w:val="center"/>
              <w:rPr>
                <w:sz w:val="20"/>
                <w:szCs w:val="20"/>
              </w:rPr>
            </w:pPr>
            <w:r>
              <w:rPr>
                <w:rFonts w:hint="eastAsia"/>
                <w:sz w:val="20"/>
                <w:szCs w:val="20"/>
              </w:rPr>
              <w:t>-</w:t>
            </w:r>
            <w:r>
              <w:rPr>
                <w:sz w:val="20"/>
                <w:szCs w:val="20"/>
              </w:rPr>
              <w:t>0.1678</w:t>
            </w:r>
          </w:p>
          <w:p w14:paraId="42DA7739" w14:textId="69172DC0" w:rsidR="00333971" w:rsidRPr="009E6D63" w:rsidRDefault="00333971" w:rsidP="00F701BA">
            <w:pPr>
              <w:spacing w:line="240" w:lineRule="auto"/>
              <w:jc w:val="center"/>
              <w:rPr>
                <w:sz w:val="20"/>
                <w:szCs w:val="20"/>
              </w:rPr>
            </w:pPr>
            <w:r>
              <w:rPr>
                <w:rFonts w:hint="eastAsia"/>
                <w:sz w:val="20"/>
                <w:szCs w:val="20"/>
              </w:rPr>
              <w:t>(</w:t>
            </w:r>
            <w:r>
              <w:rPr>
                <w:sz w:val="20"/>
                <w:szCs w:val="20"/>
              </w:rPr>
              <w:t>0.104)</w:t>
            </w:r>
          </w:p>
        </w:tc>
        <w:tc>
          <w:tcPr>
            <w:tcW w:w="1134" w:type="dxa"/>
            <w:tcBorders>
              <w:top w:val="nil"/>
              <w:left w:val="nil"/>
              <w:bottom w:val="nil"/>
              <w:right w:val="nil"/>
            </w:tcBorders>
          </w:tcPr>
          <w:p w14:paraId="6ABBDC38" w14:textId="77777777" w:rsidR="00607B96" w:rsidRDefault="00333971" w:rsidP="00F701BA">
            <w:pPr>
              <w:spacing w:line="240" w:lineRule="auto"/>
              <w:jc w:val="center"/>
              <w:rPr>
                <w:sz w:val="20"/>
                <w:szCs w:val="20"/>
              </w:rPr>
            </w:pPr>
            <w:r>
              <w:rPr>
                <w:rFonts w:hint="eastAsia"/>
                <w:sz w:val="20"/>
                <w:szCs w:val="20"/>
              </w:rPr>
              <w:t>0</w:t>
            </w:r>
            <w:r>
              <w:rPr>
                <w:sz w:val="20"/>
                <w:szCs w:val="20"/>
              </w:rPr>
              <w:t>.0243</w:t>
            </w:r>
          </w:p>
          <w:p w14:paraId="28445E3F" w14:textId="5AADB0A1" w:rsidR="00333971" w:rsidRPr="009E6D63" w:rsidRDefault="00333971" w:rsidP="00F701BA">
            <w:pPr>
              <w:spacing w:line="240" w:lineRule="auto"/>
              <w:jc w:val="center"/>
              <w:rPr>
                <w:sz w:val="20"/>
                <w:szCs w:val="20"/>
              </w:rPr>
            </w:pPr>
            <w:r>
              <w:rPr>
                <w:rFonts w:hint="eastAsia"/>
                <w:sz w:val="20"/>
                <w:szCs w:val="20"/>
              </w:rPr>
              <w:t>(</w:t>
            </w:r>
            <w:r>
              <w:rPr>
                <w:sz w:val="20"/>
                <w:szCs w:val="20"/>
              </w:rPr>
              <w:t>0.139)</w:t>
            </w:r>
          </w:p>
        </w:tc>
      </w:tr>
      <w:tr w:rsidR="00333971" w:rsidRPr="009E6D63" w14:paraId="2B8E0A75" w14:textId="61E04EC8" w:rsidTr="00740CEF">
        <w:trPr>
          <w:jc w:val="center"/>
        </w:trPr>
        <w:tc>
          <w:tcPr>
            <w:tcW w:w="1191" w:type="dxa"/>
            <w:tcBorders>
              <w:top w:val="nil"/>
              <w:left w:val="nil"/>
              <w:bottom w:val="nil"/>
              <w:right w:val="nil"/>
            </w:tcBorders>
          </w:tcPr>
          <w:p w14:paraId="7E7BCAE6" w14:textId="0736AD50" w:rsidR="00607B96" w:rsidRPr="009E6D63" w:rsidRDefault="00607B96" w:rsidP="00F701BA">
            <w:pPr>
              <w:spacing w:line="240" w:lineRule="auto"/>
              <w:jc w:val="center"/>
              <w:rPr>
                <w:sz w:val="20"/>
                <w:szCs w:val="20"/>
              </w:rPr>
            </w:pPr>
            <w:proofErr w:type="spellStart"/>
            <w:r w:rsidRPr="009E6D63">
              <w:rPr>
                <w:rFonts w:hint="eastAsia"/>
                <w:sz w:val="20"/>
                <w:szCs w:val="20"/>
              </w:rPr>
              <w:t>I</w:t>
            </w:r>
            <w:r w:rsidRPr="009E6D63">
              <w:rPr>
                <w:sz w:val="20"/>
                <w:szCs w:val="20"/>
              </w:rPr>
              <w:t>nterestRate</w:t>
            </w:r>
            <w:proofErr w:type="spellEnd"/>
          </w:p>
        </w:tc>
        <w:tc>
          <w:tcPr>
            <w:tcW w:w="1134" w:type="dxa"/>
            <w:tcBorders>
              <w:top w:val="nil"/>
              <w:left w:val="nil"/>
              <w:bottom w:val="nil"/>
              <w:right w:val="nil"/>
            </w:tcBorders>
          </w:tcPr>
          <w:p w14:paraId="6E23C992" w14:textId="77777777" w:rsidR="00607B96" w:rsidRPr="009E6D63" w:rsidRDefault="00607B96" w:rsidP="00F701BA">
            <w:pPr>
              <w:spacing w:line="240" w:lineRule="auto"/>
              <w:jc w:val="center"/>
              <w:rPr>
                <w:sz w:val="20"/>
                <w:szCs w:val="20"/>
              </w:rPr>
            </w:pPr>
          </w:p>
        </w:tc>
        <w:tc>
          <w:tcPr>
            <w:tcW w:w="1134" w:type="dxa"/>
            <w:tcBorders>
              <w:top w:val="nil"/>
              <w:left w:val="nil"/>
              <w:bottom w:val="nil"/>
              <w:right w:val="nil"/>
            </w:tcBorders>
          </w:tcPr>
          <w:p w14:paraId="004E53C4" w14:textId="3E6F2EC3" w:rsidR="00607B96" w:rsidRPr="009E6D63" w:rsidRDefault="003D0EEC" w:rsidP="00F701BA">
            <w:pPr>
              <w:spacing w:line="240" w:lineRule="auto"/>
              <w:jc w:val="center"/>
              <w:rPr>
                <w:sz w:val="20"/>
                <w:szCs w:val="20"/>
              </w:rPr>
            </w:pPr>
            <w:r w:rsidRPr="009E6D63">
              <w:rPr>
                <w:rFonts w:hint="eastAsia"/>
                <w:sz w:val="20"/>
                <w:szCs w:val="20"/>
              </w:rPr>
              <w:t>-</w:t>
            </w:r>
            <w:r w:rsidRPr="009E6D63">
              <w:rPr>
                <w:sz w:val="20"/>
                <w:szCs w:val="20"/>
              </w:rPr>
              <w:t>0.0382</w:t>
            </w:r>
          </w:p>
          <w:p w14:paraId="6DF8D528" w14:textId="392601DB" w:rsidR="003D0EEC" w:rsidRPr="009E6D63" w:rsidRDefault="003D0EEC" w:rsidP="00F701BA">
            <w:pPr>
              <w:spacing w:line="240" w:lineRule="auto"/>
              <w:jc w:val="center"/>
              <w:rPr>
                <w:sz w:val="20"/>
                <w:szCs w:val="20"/>
              </w:rPr>
            </w:pPr>
            <w:r w:rsidRPr="009E6D63">
              <w:rPr>
                <w:rFonts w:hint="eastAsia"/>
                <w:sz w:val="20"/>
                <w:szCs w:val="20"/>
              </w:rPr>
              <w:t>(</w:t>
            </w:r>
            <w:r w:rsidRPr="009E6D63">
              <w:rPr>
                <w:sz w:val="20"/>
                <w:szCs w:val="20"/>
              </w:rPr>
              <w:t>0.044)</w:t>
            </w:r>
          </w:p>
        </w:tc>
        <w:tc>
          <w:tcPr>
            <w:tcW w:w="1134" w:type="dxa"/>
            <w:tcBorders>
              <w:top w:val="nil"/>
              <w:left w:val="nil"/>
              <w:bottom w:val="nil"/>
              <w:right w:val="nil"/>
            </w:tcBorders>
          </w:tcPr>
          <w:p w14:paraId="2911E065" w14:textId="77777777" w:rsidR="00607B96" w:rsidRPr="009E6D63" w:rsidRDefault="00504898" w:rsidP="00F701BA">
            <w:pPr>
              <w:spacing w:line="240" w:lineRule="auto"/>
              <w:jc w:val="center"/>
              <w:rPr>
                <w:sz w:val="20"/>
                <w:szCs w:val="20"/>
              </w:rPr>
            </w:pPr>
            <w:r w:rsidRPr="009E6D63">
              <w:rPr>
                <w:rFonts w:hint="eastAsia"/>
                <w:sz w:val="20"/>
                <w:szCs w:val="20"/>
              </w:rPr>
              <w:t>-</w:t>
            </w:r>
            <w:r w:rsidRPr="009E6D63">
              <w:rPr>
                <w:sz w:val="20"/>
                <w:szCs w:val="20"/>
              </w:rPr>
              <w:t>0.6734*</w:t>
            </w:r>
          </w:p>
          <w:p w14:paraId="7E1647C1" w14:textId="07140D1B" w:rsidR="00504898" w:rsidRPr="009E6D63" w:rsidRDefault="00504898" w:rsidP="00F701BA">
            <w:pPr>
              <w:spacing w:line="240" w:lineRule="auto"/>
              <w:jc w:val="center"/>
              <w:rPr>
                <w:sz w:val="20"/>
                <w:szCs w:val="20"/>
              </w:rPr>
            </w:pPr>
            <w:r w:rsidRPr="009E6D63">
              <w:rPr>
                <w:rFonts w:hint="eastAsia"/>
                <w:sz w:val="20"/>
                <w:szCs w:val="20"/>
              </w:rPr>
              <w:t>(</w:t>
            </w:r>
            <w:r w:rsidRPr="009E6D63">
              <w:rPr>
                <w:sz w:val="20"/>
                <w:szCs w:val="20"/>
              </w:rPr>
              <w:t>0.384)</w:t>
            </w:r>
          </w:p>
        </w:tc>
        <w:tc>
          <w:tcPr>
            <w:tcW w:w="1134" w:type="dxa"/>
            <w:tcBorders>
              <w:top w:val="nil"/>
              <w:left w:val="nil"/>
              <w:bottom w:val="nil"/>
              <w:right w:val="nil"/>
            </w:tcBorders>
          </w:tcPr>
          <w:p w14:paraId="46D8A704" w14:textId="77777777" w:rsidR="00607B96" w:rsidRPr="009E6D63" w:rsidRDefault="00504898" w:rsidP="00F701BA">
            <w:pPr>
              <w:spacing w:line="240" w:lineRule="auto"/>
              <w:jc w:val="center"/>
              <w:rPr>
                <w:sz w:val="20"/>
                <w:szCs w:val="20"/>
              </w:rPr>
            </w:pPr>
            <w:r w:rsidRPr="009E6D63">
              <w:rPr>
                <w:rFonts w:hint="eastAsia"/>
                <w:sz w:val="20"/>
                <w:szCs w:val="20"/>
              </w:rPr>
              <w:t>-</w:t>
            </w:r>
            <w:r w:rsidRPr="009E6D63">
              <w:rPr>
                <w:sz w:val="20"/>
                <w:szCs w:val="20"/>
              </w:rPr>
              <w:t>0.3159**</w:t>
            </w:r>
          </w:p>
          <w:p w14:paraId="37CBAA6E" w14:textId="7971ECC9" w:rsidR="00504898" w:rsidRPr="009E6D63" w:rsidRDefault="00504898" w:rsidP="00F701BA">
            <w:pPr>
              <w:spacing w:line="240" w:lineRule="auto"/>
              <w:jc w:val="center"/>
              <w:rPr>
                <w:sz w:val="20"/>
                <w:szCs w:val="20"/>
              </w:rPr>
            </w:pPr>
            <w:r w:rsidRPr="009E6D63">
              <w:rPr>
                <w:rFonts w:hint="eastAsia"/>
                <w:sz w:val="20"/>
                <w:szCs w:val="20"/>
              </w:rPr>
              <w:t>(</w:t>
            </w:r>
            <w:r w:rsidRPr="009E6D63">
              <w:rPr>
                <w:sz w:val="20"/>
                <w:szCs w:val="20"/>
              </w:rPr>
              <w:t>0.153)</w:t>
            </w:r>
          </w:p>
        </w:tc>
        <w:tc>
          <w:tcPr>
            <w:tcW w:w="1134" w:type="dxa"/>
            <w:tcBorders>
              <w:top w:val="nil"/>
              <w:left w:val="nil"/>
              <w:bottom w:val="nil"/>
              <w:right w:val="nil"/>
            </w:tcBorders>
          </w:tcPr>
          <w:p w14:paraId="12890AD9" w14:textId="77777777" w:rsidR="00607B96" w:rsidRPr="009E6D63" w:rsidRDefault="001D640B" w:rsidP="00F701BA">
            <w:pPr>
              <w:spacing w:line="240" w:lineRule="auto"/>
              <w:jc w:val="center"/>
              <w:rPr>
                <w:sz w:val="20"/>
                <w:szCs w:val="20"/>
              </w:rPr>
            </w:pPr>
            <w:r w:rsidRPr="009E6D63">
              <w:rPr>
                <w:rFonts w:hint="eastAsia"/>
                <w:sz w:val="20"/>
                <w:szCs w:val="20"/>
              </w:rPr>
              <w:t>0</w:t>
            </w:r>
            <w:r w:rsidRPr="009E6D63">
              <w:rPr>
                <w:sz w:val="20"/>
                <w:szCs w:val="20"/>
              </w:rPr>
              <w:t>.9530</w:t>
            </w:r>
          </w:p>
          <w:p w14:paraId="1B56066B" w14:textId="50ED1C30" w:rsidR="001D640B" w:rsidRPr="009E6D63" w:rsidRDefault="001D640B" w:rsidP="00F701BA">
            <w:pPr>
              <w:spacing w:line="240" w:lineRule="auto"/>
              <w:jc w:val="center"/>
              <w:rPr>
                <w:sz w:val="20"/>
                <w:szCs w:val="20"/>
              </w:rPr>
            </w:pPr>
            <w:r w:rsidRPr="009E6D63">
              <w:rPr>
                <w:rFonts w:hint="eastAsia"/>
                <w:sz w:val="20"/>
                <w:szCs w:val="20"/>
              </w:rPr>
              <w:t>(</w:t>
            </w:r>
            <w:r w:rsidRPr="009E6D63">
              <w:rPr>
                <w:sz w:val="20"/>
                <w:szCs w:val="20"/>
              </w:rPr>
              <w:t>1.270)</w:t>
            </w:r>
          </w:p>
        </w:tc>
        <w:tc>
          <w:tcPr>
            <w:tcW w:w="1134" w:type="dxa"/>
            <w:tcBorders>
              <w:top w:val="nil"/>
              <w:left w:val="nil"/>
              <w:bottom w:val="nil"/>
              <w:right w:val="nil"/>
            </w:tcBorders>
          </w:tcPr>
          <w:p w14:paraId="71716CA6" w14:textId="5536DFA9" w:rsidR="00607B96" w:rsidRPr="009E6D63" w:rsidRDefault="001509E1" w:rsidP="00F701BA">
            <w:pPr>
              <w:spacing w:line="240" w:lineRule="auto"/>
              <w:jc w:val="center"/>
              <w:rPr>
                <w:sz w:val="20"/>
                <w:szCs w:val="20"/>
              </w:rPr>
            </w:pPr>
            <w:r>
              <w:rPr>
                <w:sz w:val="20"/>
                <w:szCs w:val="20"/>
              </w:rPr>
              <w:t>-</w:t>
            </w:r>
            <w:r w:rsidR="001D640B" w:rsidRPr="009E6D63">
              <w:rPr>
                <w:sz w:val="20"/>
                <w:szCs w:val="20"/>
              </w:rPr>
              <w:t>1.9516***</w:t>
            </w:r>
          </w:p>
          <w:p w14:paraId="4E410326" w14:textId="0C8C41AC" w:rsidR="001D640B" w:rsidRPr="009E6D63" w:rsidRDefault="001D640B" w:rsidP="00F701BA">
            <w:pPr>
              <w:spacing w:line="240" w:lineRule="auto"/>
              <w:jc w:val="center"/>
              <w:rPr>
                <w:sz w:val="20"/>
                <w:szCs w:val="20"/>
              </w:rPr>
            </w:pPr>
            <w:r w:rsidRPr="009E6D63">
              <w:rPr>
                <w:rFonts w:hint="eastAsia"/>
                <w:sz w:val="20"/>
                <w:szCs w:val="20"/>
              </w:rPr>
              <w:t>(</w:t>
            </w:r>
            <w:r w:rsidRPr="009E6D63">
              <w:rPr>
                <w:sz w:val="20"/>
                <w:szCs w:val="20"/>
              </w:rPr>
              <w:t>0.610)</w:t>
            </w:r>
          </w:p>
        </w:tc>
        <w:tc>
          <w:tcPr>
            <w:tcW w:w="1134" w:type="dxa"/>
            <w:tcBorders>
              <w:top w:val="nil"/>
              <w:left w:val="nil"/>
              <w:bottom w:val="nil"/>
              <w:right w:val="nil"/>
            </w:tcBorders>
          </w:tcPr>
          <w:p w14:paraId="2F229F33" w14:textId="77777777" w:rsidR="00607B96" w:rsidRPr="009E6D63" w:rsidRDefault="00607B96" w:rsidP="00F701BA">
            <w:pPr>
              <w:spacing w:line="240" w:lineRule="auto"/>
              <w:jc w:val="center"/>
              <w:rPr>
                <w:sz w:val="20"/>
                <w:szCs w:val="20"/>
              </w:rPr>
            </w:pPr>
          </w:p>
        </w:tc>
        <w:tc>
          <w:tcPr>
            <w:tcW w:w="1134" w:type="dxa"/>
            <w:tcBorders>
              <w:top w:val="nil"/>
              <w:left w:val="nil"/>
              <w:bottom w:val="nil"/>
              <w:right w:val="nil"/>
            </w:tcBorders>
          </w:tcPr>
          <w:p w14:paraId="13D8FE2B" w14:textId="77777777" w:rsidR="00607B96" w:rsidRDefault="001509E1" w:rsidP="00F701BA">
            <w:pPr>
              <w:spacing w:line="240" w:lineRule="auto"/>
              <w:jc w:val="center"/>
              <w:rPr>
                <w:sz w:val="20"/>
                <w:szCs w:val="20"/>
              </w:rPr>
            </w:pPr>
            <w:r>
              <w:rPr>
                <w:rFonts w:hint="eastAsia"/>
                <w:sz w:val="20"/>
                <w:szCs w:val="20"/>
              </w:rPr>
              <w:t>0</w:t>
            </w:r>
            <w:r>
              <w:rPr>
                <w:sz w:val="20"/>
                <w:szCs w:val="20"/>
              </w:rPr>
              <w:t>.1935***</w:t>
            </w:r>
          </w:p>
          <w:p w14:paraId="5E422B90" w14:textId="1909061F" w:rsidR="001509E1" w:rsidRPr="009E6D63" w:rsidRDefault="001509E1" w:rsidP="00F701BA">
            <w:pPr>
              <w:spacing w:line="240" w:lineRule="auto"/>
              <w:jc w:val="center"/>
              <w:rPr>
                <w:sz w:val="20"/>
                <w:szCs w:val="20"/>
              </w:rPr>
            </w:pPr>
            <w:r>
              <w:rPr>
                <w:rFonts w:hint="eastAsia"/>
                <w:sz w:val="20"/>
                <w:szCs w:val="20"/>
              </w:rPr>
              <w:t>(</w:t>
            </w:r>
            <w:r>
              <w:rPr>
                <w:sz w:val="20"/>
                <w:szCs w:val="20"/>
              </w:rPr>
              <w:t>0.049)</w:t>
            </w:r>
          </w:p>
        </w:tc>
        <w:tc>
          <w:tcPr>
            <w:tcW w:w="1134" w:type="dxa"/>
            <w:tcBorders>
              <w:top w:val="nil"/>
              <w:left w:val="nil"/>
              <w:bottom w:val="nil"/>
              <w:right w:val="nil"/>
            </w:tcBorders>
          </w:tcPr>
          <w:p w14:paraId="58A85680" w14:textId="77777777" w:rsidR="00607B96" w:rsidRDefault="00333971" w:rsidP="00F701BA">
            <w:pPr>
              <w:spacing w:line="240" w:lineRule="auto"/>
              <w:jc w:val="center"/>
              <w:rPr>
                <w:sz w:val="20"/>
                <w:szCs w:val="20"/>
              </w:rPr>
            </w:pPr>
            <w:r>
              <w:rPr>
                <w:rFonts w:hint="eastAsia"/>
                <w:sz w:val="20"/>
                <w:szCs w:val="20"/>
              </w:rPr>
              <w:t>0</w:t>
            </w:r>
            <w:r>
              <w:rPr>
                <w:sz w:val="20"/>
                <w:szCs w:val="20"/>
              </w:rPr>
              <w:t>.5962</w:t>
            </w:r>
          </w:p>
          <w:p w14:paraId="5A48AB3F" w14:textId="5D7BB183" w:rsidR="00333971" w:rsidRPr="009E6D63" w:rsidRDefault="00333971" w:rsidP="00F701BA">
            <w:pPr>
              <w:spacing w:line="240" w:lineRule="auto"/>
              <w:jc w:val="center"/>
              <w:rPr>
                <w:sz w:val="20"/>
                <w:szCs w:val="20"/>
              </w:rPr>
            </w:pPr>
            <w:r>
              <w:rPr>
                <w:rFonts w:hint="eastAsia"/>
                <w:sz w:val="20"/>
                <w:szCs w:val="20"/>
              </w:rPr>
              <w:t>(</w:t>
            </w:r>
            <w:r>
              <w:rPr>
                <w:sz w:val="20"/>
                <w:szCs w:val="20"/>
              </w:rPr>
              <w:t>0.376)</w:t>
            </w:r>
          </w:p>
        </w:tc>
        <w:tc>
          <w:tcPr>
            <w:tcW w:w="1134" w:type="dxa"/>
            <w:tcBorders>
              <w:top w:val="nil"/>
              <w:left w:val="nil"/>
              <w:bottom w:val="nil"/>
              <w:right w:val="nil"/>
            </w:tcBorders>
          </w:tcPr>
          <w:p w14:paraId="0BEB2E47" w14:textId="77777777" w:rsidR="00607B96" w:rsidRDefault="00333971" w:rsidP="00F701BA">
            <w:pPr>
              <w:spacing w:line="240" w:lineRule="auto"/>
              <w:jc w:val="center"/>
              <w:rPr>
                <w:sz w:val="20"/>
                <w:szCs w:val="20"/>
              </w:rPr>
            </w:pPr>
            <w:r>
              <w:rPr>
                <w:rFonts w:hint="eastAsia"/>
                <w:sz w:val="20"/>
                <w:szCs w:val="20"/>
              </w:rPr>
              <w:t>-</w:t>
            </w:r>
            <w:r>
              <w:rPr>
                <w:sz w:val="20"/>
                <w:szCs w:val="20"/>
              </w:rPr>
              <w:t>0.0255</w:t>
            </w:r>
          </w:p>
          <w:p w14:paraId="2AED7209" w14:textId="53D25A72" w:rsidR="00333971" w:rsidRPr="009E6D63" w:rsidRDefault="00333971" w:rsidP="00F701BA">
            <w:pPr>
              <w:spacing w:line="240" w:lineRule="auto"/>
              <w:jc w:val="center"/>
              <w:rPr>
                <w:sz w:val="20"/>
                <w:szCs w:val="20"/>
              </w:rPr>
            </w:pPr>
            <w:r>
              <w:rPr>
                <w:sz w:val="20"/>
                <w:szCs w:val="20"/>
              </w:rPr>
              <w:t>(0.933)</w:t>
            </w:r>
          </w:p>
        </w:tc>
        <w:tc>
          <w:tcPr>
            <w:tcW w:w="1134" w:type="dxa"/>
            <w:tcBorders>
              <w:top w:val="nil"/>
              <w:left w:val="nil"/>
              <w:bottom w:val="nil"/>
              <w:right w:val="nil"/>
            </w:tcBorders>
          </w:tcPr>
          <w:p w14:paraId="74435F95" w14:textId="77777777" w:rsidR="00607B96" w:rsidRDefault="00333971" w:rsidP="00F701BA">
            <w:pPr>
              <w:spacing w:line="240" w:lineRule="auto"/>
              <w:jc w:val="center"/>
              <w:rPr>
                <w:sz w:val="20"/>
                <w:szCs w:val="20"/>
              </w:rPr>
            </w:pPr>
            <w:r>
              <w:rPr>
                <w:rFonts w:hint="eastAsia"/>
                <w:sz w:val="20"/>
                <w:szCs w:val="20"/>
              </w:rPr>
              <w:t>-</w:t>
            </w:r>
            <w:r>
              <w:rPr>
                <w:sz w:val="20"/>
                <w:szCs w:val="20"/>
              </w:rPr>
              <w:t>6.3644</w:t>
            </w:r>
          </w:p>
          <w:p w14:paraId="2D1946F1" w14:textId="6E9E0512" w:rsidR="00333971" w:rsidRPr="009E6D63" w:rsidRDefault="00333971" w:rsidP="00F701BA">
            <w:pPr>
              <w:spacing w:line="240" w:lineRule="auto"/>
              <w:jc w:val="center"/>
              <w:rPr>
                <w:sz w:val="20"/>
                <w:szCs w:val="20"/>
              </w:rPr>
            </w:pPr>
            <w:r>
              <w:rPr>
                <w:rFonts w:hint="eastAsia"/>
                <w:sz w:val="20"/>
                <w:szCs w:val="20"/>
              </w:rPr>
              <w:t>(</w:t>
            </w:r>
            <w:r>
              <w:rPr>
                <w:sz w:val="20"/>
                <w:szCs w:val="20"/>
              </w:rPr>
              <w:t>11.261)</w:t>
            </w:r>
          </w:p>
        </w:tc>
        <w:tc>
          <w:tcPr>
            <w:tcW w:w="1134" w:type="dxa"/>
            <w:tcBorders>
              <w:top w:val="nil"/>
              <w:left w:val="nil"/>
              <w:bottom w:val="nil"/>
              <w:right w:val="nil"/>
            </w:tcBorders>
          </w:tcPr>
          <w:p w14:paraId="099145FF" w14:textId="77777777" w:rsidR="00607B96" w:rsidRDefault="00333971" w:rsidP="00F701BA">
            <w:pPr>
              <w:spacing w:line="240" w:lineRule="auto"/>
              <w:jc w:val="center"/>
              <w:rPr>
                <w:sz w:val="20"/>
                <w:szCs w:val="20"/>
              </w:rPr>
            </w:pPr>
            <w:r>
              <w:rPr>
                <w:rFonts w:hint="eastAsia"/>
                <w:sz w:val="20"/>
                <w:szCs w:val="20"/>
              </w:rPr>
              <w:t>0</w:t>
            </w:r>
            <w:r>
              <w:rPr>
                <w:sz w:val="20"/>
                <w:szCs w:val="20"/>
              </w:rPr>
              <w:t>.2527</w:t>
            </w:r>
          </w:p>
          <w:p w14:paraId="753B3BD3" w14:textId="02211258" w:rsidR="00333971" w:rsidRPr="009E6D63" w:rsidRDefault="00333971" w:rsidP="00F701BA">
            <w:pPr>
              <w:spacing w:line="240" w:lineRule="auto"/>
              <w:jc w:val="center"/>
              <w:rPr>
                <w:sz w:val="20"/>
                <w:szCs w:val="20"/>
              </w:rPr>
            </w:pPr>
            <w:r>
              <w:rPr>
                <w:rFonts w:hint="eastAsia"/>
                <w:sz w:val="20"/>
                <w:szCs w:val="20"/>
              </w:rPr>
              <w:t>(</w:t>
            </w:r>
            <w:r>
              <w:rPr>
                <w:sz w:val="20"/>
                <w:szCs w:val="20"/>
              </w:rPr>
              <w:t>0.846)</w:t>
            </w:r>
          </w:p>
        </w:tc>
      </w:tr>
      <w:tr w:rsidR="00333971" w:rsidRPr="009E6D63" w14:paraId="524C400E" w14:textId="7C730070" w:rsidTr="00740CEF">
        <w:trPr>
          <w:jc w:val="center"/>
        </w:trPr>
        <w:tc>
          <w:tcPr>
            <w:tcW w:w="1191" w:type="dxa"/>
            <w:tcBorders>
              <w:top w:val="nil"/>
              <w:left w:val="nil"/>
              <w:right w:val="nil"/>
            </w:tcBorders>
          </w:tcPr>
          <w:p w14:paraId="0333E780" w14:textId="62ED284D" w:rsidR="00607B96" w:rsidRPr="009E6D63" w:rsidRDefault="00607B96" w:rsidP="00F701BA">
            <w:pPr>
              <w:spacing w:line="240" w:lineRule="auto"/>
              <w:jc w:val="center"/>
              <w:rPr>
                <w:sz w:val="20"/>
                <w:szCs w:val="20"/>
              </w:rPr>
            </w:pPr>
            <w:r w:rsidRPr="009E6D63">
              <w:rPr>
                <w:rFonts w:hint="eastAsia"/>
                <w:sz w:val="20"/>
                <w:szCs w:val="20"/>
              </w:rPr>
              <w:t>C</w:t>
            </w:r>
            <w:r w:rsidRPr="009E6D63">
              <w:rPr>
                <w:sz w:val="20"/>
                <w:szCs w:val="20"/>
              </w:rPr>
              <w:t>onstant</w:t>
            </w:r>
          </w:p>
        </w:tc>
        <w:tc>
          <w:tcPr>
            <w:tcW w:w="1134" w:type="dxa"/>
            <w:tcBorders>
              <w:top w:val="nil"/>
              <w:left w:val="nil"/>
              <w:right w:val="nil"/>
            </w:tcBorders>
          </w:tcPr>
          <w:p w14:paraId="2BE4ECCF" w14:textId="26DDFB09" w:rsidR="00607B96" w:rsidRPr="009E6D63" w:rsidRDefault="001509E1" w:rsidP="00F701BA">
            <w:pPr>
              <w:spacing w:line="240" w:lineRule="auto"/>
              <w:jc w:val="center"/>
              <w:rPr>
                <w:sz w:val="20"/>
                <w:szCs w:val="20"/>
              </w:rPr>
            </w:pPr>
            <w:r>
              <w:rPr>
                <w:sz w:val="20"/>
                <w:szCs w:val="20"/>
              </w:rPr>
              <w:t>-</w:t>
            </w:r>
            <w:r w:rsidR="003D0EEC" w:rsidRPr="009E6D63">
              <w:rPr>
                <w:sz w:val="20"/>
                <w:szCs w:val="20"/>
              </w:rPr>
              <w:t>0.0091</w:t>
            </w:r>
          </w:p>
          <w:p w14:paraId="64C71B71" w14:textId="77777777" w:rsidR="003D0EEC" w:rsidRPr="009E6D63" w:rsidRDefault="003D0EEC" w:rsidP="00F701BA">
            <w:pPr>
              <w:spacing w:line="240" w:lineRule="auto"/>
              <w:jc w:val="center"/>
              <w:rPr>
                <w:sz w:val="20"/>
                <w:szCs w:val="20"/>
              </w:rPr>
            </w:pPr>
            <w:r w:rsidRPr="009E6D63">
              <w:rPr>
                <w:rFonts w:hint="eastAsia"/>
                <w:sz w:val="20"/>
                <w:szCs w:val="20"/>
              </w:rPr>
              <w:t>(</w:t>
            </w:r>
            <w:r w:rsidRPr="009E6D63">
              <w:rPr>
                <w:sz w:val="20"/>
                <w:szCs w:val="20"/>
              </w:rPr>
              <w:t>0.040)</w:t>
            </w:r>
          </w:p>
          <w:p w14:paraId="7944C76E" w14:textId="21235D82" w:rsidR="003D0EEC" w:rsidRPr="009E6D63" w:rsidRDefault="003D0EEC" w:rsidP="00F701BA">
            <w:pPr>
              <w:spacing w:line="240" w:lineRule="auto"/>
              <w:jc w:val="center"/>
              <w:rPr>
                <w:sz w:val="20"/>
                <w:szCs w:val="20"/>
              </w:rPr>
            </w:pPr>
          </w:p>
        </w:tc>
        <w:tc>
          <w:tcPr>
            <w:tcW w:w="1134" w:type="dxa"/>
            <w:tcBorders>
              <w:top w:val="nil"/>
              <w:left w:val="nil"/>
              <w:right w:val="nil"/>
            </w:tcBorders>
          </w:tcPr>
          <w:p w14:paraId="59EC768A" w14:textId="77777777" w:rsidR="00607B96" w:rsidRPr="009E6D63" w:rsidRDefault="003D0EEC" w:rsidP="00F701BA">
            <w:pPr>
              <w:spacing w:line="240" w:lineRule="auto"/>
              <w:jc w:val="center"/>
              <w:rPr>
                <w:sz w:val="20"/>
                <w:szCs w:val="20"/>
              </w:rPr>
            </w:pPr>
            <w:r w:rsidRPr="009E6D63">
              <w:rPr>
                <w:rFonts w:hint="eastAsia"/>
                <w:sz w:val="20"/>
                <w:szCs w:val="20"/>
              </w:rPr>
              <w:t>-</w:t>
            </w:r>
            <w:r w:rsidRPr="009E6D63">
              <w:rPr>
                <w:sz w:val="20"/>
                <w:szCs w:val="20"/>
              </w:rPr>
              <w:t>0.0077</w:t>
            </w:r>
          </w:p>
          <w:p w14:paraId="5EA3AE10" w14:textId="2B7A6019" w:rsidR="003D0EEC" w:rsidRPr="009E6D63" w:rsidRDefault="003D0EEC" w:rsidP="00F701BA">
            <w:pPr>
              <w:spacing w:line="240" w:lineRule="auto"/>
              <w:jc w:val="center"/>
              <w:rPr>
                <w:sz w:val="20"/>
                <w:szCs w:val="20"/>
              </w:rPr>
            </w:pPr>
            <w:r w:rsidRPr="009E6D63">
              <w:rPr>
                <w:rFonts w:hint="eastAsia"/>
                <w:sz w:val="20"/>
                <w:szCs w:val="20"/>
              </w:rPr>
              <w:t>(</w:t>
            </w:r>
            <w:r w:rsidRPr="009E6D63">
              <w:rPr>
                <w:sz w:val="20"/>
                <w:szCs w:val="20"/>
              </w:rPr>
              <w:t>0.041)</w:t>
            </w:r>
          </w:p>
        </w:tc>
        <w:tc>
          <w:tcPr>
            <w:tcW w:w="1134" w:type="dxa"/>
            <w:tcBorders>
              <w:top w:val="nil"/>
              <w:left w:val="nil"/>
              <w:right w:val="nil"/>
            </w:tcBorders>
          </w:tcPr>
          <w:p w14:paraId="261600E7" w14:textId="1A49FA65" w:rsidR="00607B96" w:rsidRPr="009E6D63" w:rsidRDefault="00504898" w:rsidP="00F701BA">
            <w:pPr>
              <w:spacing w:line="240" w:lineRule="auto"/>
              <w:jc w:val="center"/>
              <w:rPr>
                <w:sz w:val="20"/>
                <w:szCs w:val="20"/>
              </w:rPr>
            </w:pPr>
            <w:r w:rsidRPr="009E6D63">
              <w:rPr>
                <w:rFonts w:hint="eastAsia"/>
                <w:sz w:val="20"/>
                <w:szCs w:val="20"/>
              </w:rPr>
              <w:t>0</w:t>
            </w:r>
            <w:r w:rsidRPr="009E6D63">
              <w:rPr>
                <w:sz w:val="20"/>
                <w:szCs w:val="20"/>
              </w:rPr>
              <w:t>.8115*</w:t>
            </w:r>
          </w:p>
          <w:p w14:paraId="48598A55" w14:textId="1C87A176" w:rsidR="00504898" w:rsidRPr="009E6D63" w:rsidRDefault="00504898" w:rsidP="00F701BA">
            <w:pPr>
              <w:spacing w:line="240" w:lineRule="auto"/>
              <w:jc w:val="center"/>
              <w:rPr>
                <w:sz w:val="20"/>
                <w:szCs w:val="20"/>
              </w:rPr>
            </w:pPr>
            <w:r w:rsidRPr="009E6D63">
              <w:rPr>
                <w:rFonts w:hint="eastAsia"/>
                <w:sz w:val="20"/>
                <w:szCs w:val="20"/>
              </w:rPr>
              <w:t>(</w:t>
            </w:r>
            <w:r w:rsidRPr="009E6D63">
              <w:rPr>
                <w:sz w:val="20"/>
                <w:szCs w:val="20"/>
              </w:rPr>
              <w:t>0.419)</w:t>
            </w:r>
          </w:p>
        </w:tc>
        <w:tc>
          <w:tcPr>
            <w:tcW w:w="1134" w:type="dxa"/>
            <w:tcBorders>
              <w:top w:val="nil"/>
              <w:left w:val="nil"/>
              <w:right w:val="nil"/>
            </w:tcBorders>
          </w:tcPr>
          <w:p w14:paraId="6CC90822" w14:textId="3453B5A4" w:rsidR="00504898" w:rsidRPr="009E6D63" w:rsidRDefault="00504898" w:rsidP="00F701BA">
            <w:pPr>
              <w:spacing w:line="240" w:lineRule="auto"/>
              <w:jc w:val="center"/>
              <w:rPr>
                <w:sz w:val="20"/>
                <w:szCs w:val="20"/>
              </w:rPr>
            </w:pPr>
            <w:r w:rsidRPr="009E6D63">
              <w:rPr>
                <w:sz w:val="20"/>
                <w:szCs w:val="20"/>
              </w:rPr>
              <w:t>0.3044</w:t>
            </w:r>
          </w:p>
          <w:p w14:paraId="2E1CB5A6" w14:textId="36D0E8A0" w:rsidR="00504898" w:rsidRPr="009E6D63" w:rsidRDefault="00504898" w:rsidP="00F701BA">
            <w:pPr>
              <w:spacing w:line="240" w:lineRule="auto"/>
              <w:jc w:val="center"/>
              <w:rPr>
                <w:sz w:val="20"/>
                <w:szCs w:val="20"/>
              </w:rPr>
            </w:pPr>
            <w:r w:rsidRPr="009E6D63">
              <w:rPr>
                <w:rFonts w:hint="eastAsia"/>
                <w:sz w:val="20"/>
                <w:szCs w:val="20"/>
              </w:rPr>
              <w:t>(</w:t>
            </w:r>
            <w:r w:rsidRPr="009E6D63">
              <w:rPr>
                <w:sz w:val="20"/>
                <w:szCs w:val="20"/>
              </w:rPr>
              <w:t>0.350)</w:t>
            </w:r>
          </w:p>
        </w:tc>
        <w:tc>
          <w:tcPr>
            <w:tcW w:w="1134" w:type="dxa"/>
            <w:tcBorders>
              <w:top w:val="nil"/>
              <w:left w:val="nil"/>
              <w:right w:val="nil"/>
            </w:tcBorders>
          </w:tcPr>
          <w:p w14:paraId="0F5FA412" w14:textId="77777777" w:rsidR="00607B96" w:rsidRPr="009E6D63" w:rsidRDefault="00504898" w:rsidP="00F701BA">
            <w:pPr>
              <w:spacing w:line="240" w:lineRule="auto"/>
              <w:jc w:val="center"/>
              <w:rPr>
                <w:sz w:val="20"/>
                <w:szCs w:val="20"/>
              </w:rPr>
            </w:pPr>
            <w:r w:rsidRPr="009E6D63">
              <w:rPr>
                <w:rFonts w:hint="eastAsia"/>
                <w:sz w:val="20"/>
                <w:szCs w:val="20"/>
              </w:rPr>
              <w:t>-</w:t>
            </w:r>
            <w:r w:rsidRPr="009E6D63">
              <w:rPr>
                <w:sz w:val="20"/>
                <w:szCs w:val="20"/>
              </w:rPr>
              <w:t>7.5237</w:t>
            </w:r>
          </w:p>
          <w:p w14:paraId="1E7161D2" w14:textId="7813DE88" w:rsidR="00504898" w:rsidRPr="009E6D63" w:rsidRDefault="00504898" w:rsidP="00F701BA">
            <w:pPr>
              <w:spacing w:line="240" w:lineRule="auto"/>
              <w:jc w:val="center"/>
              <w:rPr>
                <w:sz w:val="20"/>
                <w:szCs w:val="20"/>
              </w:rPr>
            </w:pPr>
            <w:r w:rsidRPr="009E6D63">
              <w:rPr>
                <w:rFonts w:hint="eastAsia"/>
                <w:sz w:val="20"/>
                <w:szCs w:val="20"/>
              </w:rPr>
              <w:t>(</w:t>
            </w:r>
            <w:r w:rsidRPr="009E6D63">
              <w:rPr>
                <w:sz w:val="20"/>
                <w:szCs w:val="20"/>
              </w:rPr>
              <w:t>5.433)</w:t>
            </w:r>
          </w:p>
        </w:tc>
        <w:tc>
          <w:tcPr>
            <w:tcW w:w="1134" w:type="dxa"/>
            <w:tcBorders>
              <w:top w:val="nil"/>
              <w:left w:val="nil"/>
              <w:right w:val="nil"/>
            </w:tcBorders>
          </w:tcPr>
          <w:p w14:paraId="5BE2CDA7" w14:textId="0A6C24FB" w:rsidR="00607B96" w:rsidRPr="009E6D63" w:rsidRDefault="001509E1" w:rsidP="00F701BA">
            <w:pPr>
              <w:spacing w:line="240" w:lineRule="auto"/>
              <w:jc w:val="center"/>
              <w:rPr>
                <w:sz w:val="20"/>
                <w:szCs w:val="20"/>
              </w:rPr>
            </w:pPr>
            <w:r>
              <w:rPr>
                <w:sz w:val="20"/>
                <w:szCs w:val="20"/>
              </w:rPr>
              <w:t>-</w:t>
            </w:r>
            <w:r w:rsidR="001D640B" w:rsidRPr="009E6D63">
              <w:rPr>
                <w:sz w:val="20"/>
                <w:szCs w:val="20"/>
              </w:rPr>
              <w:t>0.8630**</w:t>
            </w:r>
          </w:p>
          <w:p w14:paraId="7EC277D2" w14:textId="76E04E3C" w:rsidR="001D640B" w:rsidRPr="009E6D63" w:rsidRDefault="001D640B" w:rsidP="00F701BA">
            <w:pPr>
              <w:spacing w:line="240" w:lineRule="auto"/>
              <w:jc w:val="center"/>
              <w:rPr>
                <w:sz w:val="20"/>
                <w:szCs w:val="20"/>
              </w:rPr>
            </w:pPr>
            <w:r w:rsidRPr="009E6D63">
              <w:rPr>
                <w:rFonts w:hint="eastAsia"/>
                <w:sz w:val="20"/>
                <w:szCs w:val="20"/>
              </w:rPr>
              <w:t>(</w:t>
            </w:r>
            <w:r w:rsidRPr="009E6D63">
              <w:rPr>
                <w:sz w:val="20"/>
                <w:szCs w:val="20"/>
              </w:rPr>
              <w:t>0.386)</w:t>
            </w:r>
          </w:p>
        </w:tc>
        <w:tc>
          <w:tcPr>
            <w:tcW w:w="1134" w:type="dxa"/>
            <w:tcBorders>
              <w:top w:val="nil"/>
              <w:left w:val="nil"/>
              <w:right w:val="nil"/>
            </w:tcBorders>
          </w:tcPr>
          <w:p w14:paraId="26BE99FA" w14:textId="77777777" w:rsidR="00607B96" w:rsidRDefault="001509E1" w:rsidP="00F701BA">
            <w:pPr>
              <w:spacing w:line="240" w:lineRule="auto"/>
              <w:jc w:val="center"/>
              <w:rPr>
                <w:sz w:val="20"/>
                <w:szCs w:val="20"/>
              </w:rPr>
            </w:pPr>
            <w:r>
              <w:rPr>
                <w:rFonts w:hint="eastAsia"/>
                <w:sz w:val="20"/>
                <w:szCs w:val="20"/>
              </w:rPr>
              <w:t>0</w:t>
            </w:r>
            <w:r>
              <w:rPr>
                <w:sz w:val="20"/>
                <w:szCs w:val="20"/>
              </w:rPr>
              <w:t>.0047</w:t>
            </w:r>
          </w:p>
          <w:p w14:paraId="057BBEE2" w14:textId="732DCE46" w:rsidR="001509E1" w:rsidRPr="009E6D63" w:rsidRDefault="001509E1" w:rsidP="00F701BA">
            <w:pPr>
              <w:spacing w:line="240" w:lineRule="auto"/>
              <w:jc w:val="center"/>
              <w:rPr>
                <w:sz w:val="20"/>
                <w:szCs w:val="20"/>
              </w:rPr>
            </w:pPr>
            <w:r>
              <w:rPr>
                <w:rFonts w:hint="eastAsia"/>
                <w:sz w:val="20"/>
                <w:szCs w:val="20"/>
              </w:rPr>
              <w:t>(</w:t>
            </w:r>
            <w:r>
              <w:rPr>
                <w:sz w:val="20"/>
                <w:szCs w:val="20"/>
              </w:rPr>
              <w:t>0.042)</w:t>
            </w:r>
          </w:p>
        </w:tc>
        <w:tc>
          <w:tcPr>
            <w:tcW w:w="1134" w:type="dxa"/>
            <w:tcBorders>
              <w:top w:val="nil"/>
              <w:left w:val="nil"/>
              <w:right w:val="nil"/>
            </w:tcBorders>
          </w:tcPr>
          <w:p w14:paraId="36F27247" w14:textId="77777777" w:rsidR="00607B96" w:rsidRDefault="001509E1" w:rsidP="00F701BA">
            <w:pPr>
              <w:spacing w:line="240" w:lineRule="auto"/>
              <w:jc w:val="center"/>
              <w:rPr>
                <w:sz w:val="20"/>
                <w:szCs w:val="20"/>
              </w:rPr>
            </w:pPr>
            <w:r>
              <w:rPr>
                <w:rFonts w:hint="eastAsia"/>
                <w:sz w:val="20"/>
                <w:szCs w:val="20"/>
              </w:rPr>
              <w:t>0</w:t>
            </w:r>
            <w:r>
              <w:rPr>
                <w:sz w:val="20"/>
                <w:szCs w:val="20"/>
              </w:rPr>
              <w:t>.0887**</w:t>
            </w:r>
          </w:p>
          <w:p w14:paraId="7756A6DC" w14:textId="490BD596" w:rsidR="001509E1" w:rsidRPr="009E6D63" w:rsidRDefault="001509E1" w:rsidP="00F701BA">
            <w:pPr>
              <w:spacing w:line="240" w:lineRule="auto"/>
              <w:jc w:val="center"/>
              <w:rPr>
                <w:sz w:val="20"/>
                <w:szCs w:val="20"/>
              </w:rPr>
            </w:pPr>
            <w:r>
              <w:rPr>
                <w:rFonts w:hint="eastAsia"/>
                <w:sz w:val="20"/>
                <w:szCs w:val="20"/>
              </w:rPr>
              <w:t>(</w:t>
            </w:r>
            <w:r>
              <w:rPr>
                <w:sz w:val="20"/>
                <w:szCs w:val="20"/>
              </w:rPr>
              <w:t>0.042)</w:t>
            </w:r>
          </w:p>
        </w:tc>
        <w:tc>
          <w:tcPr>
            <w:tcW w:w="1134" w:type="dxa"/>
            <w:tcBorders>
              <w:top w:val="nil"/>
              <w:left w:val="nil"/>
              <w:right w:val="nil"/>
            </w:tcBorders>
          </w:tcPr>
          <w:p w14:paraId="5459B2C6" w14:textId="77777777" w:rsidR="00607B96" w:rsidRDefault="001509E1" w:rsidP="00F701BA">
            <w:pPr>
              <w:spacing w:line="240" w:lineRule="auto"/>
              <w:jc w:val="center"/>
              <w:rPr>
                <w:sz w:val="20"/>
                <w:szCs w:val="20"/>
              </w:rPr>
            </w:pPr>
            <w:r>
              <w:rPr>
                <w:rFonts w:hint="eastAsia"/>
                <w:sz w:val="20"/>
                <w:szCs w:val="20"/>
              </w:rPr>
              <w:t>-</w:t>
            </w:r>
            <w:r>
              <w:rPr>
                <w:sz w:val="20"/>
                <w:szCs w:val="20"/>
              </w:rPr>
              <w:t>1.4633**</w:t>
            </w:r>
          </w:p>
          <w:p w14:paraId="63D4E4D6" w14:textId="1222CD9C" w:rsidR="001509E1" w:rsidRPr="009E6D63" w:rsidRDefault="001509E1" w:rsidP="00F701BA">
            <w:pPr>
              <w:spacing w:line="240" w:lineRule="auto"/>
              <w:jc w:val="center"/>
              <w:rPr>
                <w:sz w:val="20"/>
                <w:szCs w:val="20"/>
              </w:rPr>
            </w:pPr>
            <w:r>
              <w:rPr>
                <w:rFonts w:hint="eastAsia"/>
                <w:sz w:val="20"/>
                <w:szCs w:val="20"/>
              </w:rPr>
              <w:t>(</w:t>
            </w:r>
            <w:r>
              <w:rPr>
                <w:sz w:val="20"/>
                <w:szCs w:val="20"/>
              </w:rPr>
              <w:t>0.629)</w:t>
            </w:r>
          </w:p>
        </w:tc>
        <w:tc>
          <w:tcPr>
            <w:tcW w:w="1134" w:type="dxa"/>
            <w:tcBorders>
              <w:top w:val="nil"/>
              <w:left w:val="nil"/>
              <w:right w:val="nil"/>
            </w:tcBorders>
          </w:tcPr>
          <w:p w14:paraId="20C7004A" w14:textId="77777777" w:rsidR="00607B96" w:rsidRDefault="00333971" w:rsidP="00F701BA">
            <w:pPr>
              <w:spacing w:line="240" w:lineRule="auto"/>
              <w:jc w:val="center"/>
              <w:rPr>
                <w:sz w:val="20"/>
                <w:szCs w:val="20"/>
              </w:rPr>
            </w:pPr>
            <w:r>
              <w:rPr>
                <w:rFonts w:hint="eastAsia"/>
                <w:sz w:val="20"/>
                <w:szCs w:val="20"/>
              </w:rPr>
              <w:t>-</w:t>
            </w:r>
            <w:r>
              <w:rPr>
                <w:sz w:val="20"/>
                <w:szCs w:val="20"/>
              </w:rPr>
              <w:t>3.5107</w:t>
            </w:r>
          </w:p>
          <w:p w14:paraId="192D9AD0" w14:textId="637CC5EC" w:rsidR="00333971" w:rsidRPr="009E6D63" w:rsidRDefault="00333971" w:rsidP="00F701BA">
            <w:pPr>
              <w:spacing w:line="240" w:lineRule="auto"/>
              <w:jc w:val="center"/>
              <w:rPr>
                <w:sz w:val="20"/>
                <w:szCs w:val="20"/>
              </w:rPr>
            </w:pPr>
            <w:r>
              <w:rPr>
                <w:rFonts w:hint="eastAsia"/>
                <w:sz w:val="20"/>
                <w:szCs w:val="20"/>
              </w:rPr>
              <w:t>(</w:t>
            </w:r>
            <w:r>
              <w:rPr>
                <w:sz w:val="20"/>
                <w:szCs w:val="20"/>
              </w:rPr>
              <w:t>2.238)</w:t>
            </w:r>
          </w:p>
        </w:tc>
        <w:tc>
          <w:tcPr>
            <w:tcW w:w="1134" w:type="dxa"/>
            <w:tcBorders>
              <w:top w:val="nil"/>
              <w:left w:val="nil"/>
              <w:right w:val="nil"/>
            </w:tcBorders>
          </w:tcPr>
          <w:p w14:paraId="6B989939" w14:textId="77777777" w:rsidR="00607B96" w:rsidRDefault="00333971" w:rsidP="00F701BA">
            <w:pPr>
              <w:spacing w:line="240" w:lineRule="auto"/>
              <w:jc w:val="center"/>
              <w:rPr>
                <w:sz w:val="20"/>
                <w:szCs w:val="20"/>
              </w:rPr>
            </w:pPr>
            <w:r>
              <w:rPr>
                <w:rFonts w:hint="eastAsia"/>
                <w:sz w:val="20"/>
                <w:szCs w:val="20"/>
              </w:rPr>
              <w:t>-</w:t>
            </w:r>
            <w:r>
              <w:rPr>
                <w:sz w:val="20"/>
                <w:szCs w:val="20"/>
              </w:rPr>
              <w:t>5.2811</w:t>
            </w:r>
          </w:p>
          <w:p w14:paraId="08D104A3" w14:textId="2A57F0F5" w:rsidR="00333971" w:rsidRPr="009E6D63" w:rsidRDefault="00333971" w:rsidP="00F701BA">
            <w:pPr>
              <w:spacing w:line="240" w:lineRule="auto"/>
              <w:jc w:val="center"/>
              <w:rPr>
                <w:sz w:val="20"/>
                <w:szCs w:val="20"/>
              </w:rPr>
            </w:pPr>
            <w:r>
              <w:rPr>
                <w:rFonts w:hint="eastAsia"/>
                <w:sz w:val="20"/>
                <w:szCs w:val="20"/>
              </w:rPr>
              <w:t>(</w:t>
            </w:r>
            <w:r>
              <w:rPr>
                <w:sz w:val="20"/>
                <w:szCs w:val="20"/>
              </w:rPr>
              <w:t>8.289)</w:t>
            </w:r>
          </w:p>
        </w:tc>
        <w:tc>
          <w:tcPr>
            <w:tcW w:w="1134" w:type="dxa"/>
            <w:tcBorders>
              <w:top w:val="nil"/>
              <w:left w:val="nil"/>
              <w:right w:val="nil"/>
            </w:tcBorders>
          </w:tcPr>
          <w:p w14:paraId="48CB1223" w14:textId="77777777" w:rsidR="00607B96" w:rsidRDefault="00333971" w:rsidP="00F701BA">
            <w:pPr>
              <w:spacing w:line="240" w:lineRule="auto"/>
              <w:jc w:val="center"/>
              <w:rPr>
                <w:sz w:val="20"/>
                <w:szCs w:val="20"/>
              </w:rPr>
            </w:pPr>
            <w:r>
              <w:rPr>
                <w:rFonts w:hint="eastAsia"/>
                <w:sz w:val="20"/>
                <w:szCs w:val="20"/>
              </w:rPr>
              <w:t>0</w:t>
            </w:r>
            <w:r>
              <w:rPr>
                <w:sz w:val="20"/>
                <w:szCs w:val="20"/>
              </w:rPr>
              <w:t>.1739</w:t>
            </w:r>
          </w:p>
          <w:p w14:paraId="62E4D361" w14:textId="5C2C25FF" w:rsidR="00333971" w:rsidRPr="009E6D63" w:rsidRDefault="00333971" w:rsidP="00F701BA">
            <w:pPr>
              <w:spacing w:line="240" w:lineRule="auto"/>
              <w:jc w:val="center"/>
              <w:rPr>
                <w:sz w:val="20"/>
                <w:szCs w:val="20"/>
              </w:rPr>
            </w:pPr>
            <w:r>
              <w:rPr>
                <w:rFonts w:hint="eastAsia"/>
                <w:sz w:val="20"/>
                <w:szCs w:val="20"/>
              </w:rPr>
              <w:t>(</w:t>
            </w:r>
            <w:r>
              <w:rPr>
                <w:sz w:val="20"/>
                <w:szCs w:val="20"/>
              </w:rPr>
              <w:t>0.535)</w:t>
            </w:r>
          </w:p>
        </w:tc>
      </w:tr>
      <w:tr w:rsidR="00333971" w:rsidRPr="009E6D63" w14:paraId="1CC4486D" w14:textId="7F8E1277" w:rsidTr="00740CEF">
        <w:trPr>
          <w:jc w:val="center"/>
        </w:trPr>
        <w:tc>
          <w:tcPr>
            <w:tcW w:w="1191" w:type="dxa"/>
            <w:tcBorders>
              <w:left w:val="nil"/>
              <w:bottom w:val="nil"/>
              <w:right w:val="nil"/>
            </w:tcBorders>
          </w:tcPr>
          <w:p w14:paraId="524235EC" w14:textId="6F48C470" w:rsidR="00607B96" w:rsidRPr="009E6D63" w:rsidRDefault="00607B96" w:rsidP="00F701BA">
            <w:pPr>
              <w:spacing w:line="240" w:lineRule="auto"/>
              <w:jc w:val="center"/>
              <w:rPr>
                <w:sz w:val="20"/>
                <w:szCs w:val="20"/>
              </w:rPr>
            </w:pPr>
            <w:r w:rsidRPr="009E6D63">
              <w:rPr>
                <w:rFonts w:hint="eastAsia"/>
                <w:sz w:val="20"/>
                <w:szCs w:val="20"/>
              </w:rPr>
              <w:t>#</w:t>
            </w:r>
            <w:r w:rsidRPr="009E6D63">
              <w:rPr>
                <w:sz w:val="20"/>
                <w:szCs w:val="20"/>
              </w:rPr>
              <w:t xml:space="preserve"> Obs.</w:t>
            </w:r>
          </w:p>
        </w:tc>
        <w:tc>
          <w:tcPr>
            <w:tcW w:w="1134" w:type="dxa"/>
            <w:tcBorders>
              <w:left w:val="nil"/>
              <w:bottom w:val="nil"/>
              <w:right w:val="nil"/>
            </w:tcBorders>
          </w:tcPr>
          <w:p w14:paraId="511B7A99" w14:textId="4B97C114" w:rsidR="00607B96" w:rsidRPr="009E6D63" w:rsidRDefault="003D0EEC" w:rsidP="00F701BA">
            <w:pPr>
              <w:spacing w:line="240" w:lineRule="auto"/>
              <w:jc w:val="center"/>
              <w:rPr>
                <w:sz w:val="20"/>
                <w:szCs w:val="20"/>
              </w:rPr>
            </w:pPr>
            <w:r w:rsidRPr="009E6D63">
              <w:rPr>
                <w:rFonts w:hint="eastAsia"/>
                <w:sz w:val="20"/>
                <w:szCs w:val="20"/>
              </w:rPr>
              <w:t>6</w:t>
            </w:r>
            <w:r w:rsidRPr="009E6D63">
              <w:rPr>
                <w:sz w:val="20"/>
                <w:szCs w:val="20"/>
              </w:rPr>
              <w:t>84</w:t>
            </w:r>
          </w:p>
        </w:tc>
        <w:tc>
          <w:tcPr>
            <w:tcW w:w="1134" w:type="dxa"/>
            <w:tcBorders>
              <w:left w:val="nil"/>
              <w:bottom w:val="nil"/>
              <w:right w:val="nil"/>
            </w:tcBorders>
          </w:tcPr>
          <w:p w14:paraId="263B0D96" w14:textId="6D831BD0" w:rsidR="00607B96" w:rsidRPr="009E6D63" w:rsidRDefault="003D0EEC" w:rsidP="00F701BA">
            <w:pPr>
              <w:spacing w:line="240" w:lineRule="auto"/>
              <w:jc w:val="center"/>
              <w:rPr>
                <w:sz w:val="20"/>
                <w:szCs w:val="20"/>
              </w:rPr>
            </w:pPr>
            <w:r w:rsidRPr="009E6D63">
              <w:rPr>
                <w:rFonts w:hint="eastAsia"/>
                <w:sz w:val="20"/>
                <w:szCs w:val="20"/>
              </w:rPr>
              <w:t>6</w:t>
            </w:r>
            <w:r w:rsidRPr="009E6D63">
              <w:rPr>
                <w:sz w:val="20"/>
                <w:szCs w:val="20"/>
              </w:rPr>
              <w:t>84</w:t>
            </w:r>
          </w:p>
        </w:tc>
        <w:tc>
          <w:tcPr>
            <w:tcW w:w="1134" w:type="dxa"/>
            <w:tcBorders>
              <w:left w:val="nil"/>
              <w:bottom w:val="nil"/>
              <w:right w:val="nil"/>
            </w:tcBorders>
          </w:tcPr>
          <w:p w14:paraId="4284EA57" w14:textId="02D2CC73" w:rsidR="00607B96" w:rsidRPr="009E6D63" w:rsidRDefault="00504898" w:rsidP="00F701BA">
            <w:pPr>
              <w:spacing w:line="240" w:lineRule="auto"/>
              <w:jc w:val="center"/>
              <w:rPr>
                <w:sz w:val="20"/>
                <w:szCs w:val="20"/>
              </w:rPr>
            </w:pPr>
            <w:r w:rsidRPr="009E6D63">
              <w:rPr>
                <w:rFonts w:hint="eastAsia"/>
                <w:sz w:val="20"/>
                <w:szCs w:val="20"/>
              </w:rPr>
              <w:t>8</w:t>
            </w:r>
            <w:r w:rsidRPr="009E6D63">
              <w:rPr>
                <w:sz w:val="20"/>
                <w:szCs w:val="20"/>
              </w:rPr>
              <w:t>1</w:t>
            </w:r>
          </w:p>
        </w:tc>
        <w:tc>
          <w:tcPr>
            <w:tcW w:w="1134" w:type="dxa"/>
            <w:tcBorders>
              <w:left w:val="nil"/>
              <w:bottom w:val="nil"/>
              <w:right w:val="nil"/>
            </w:tcBorders>
          </w:tcPr>
          <w:p w14:paraId="001EE3F3" w14:textId="7CF80D84" w:rsidR="00607B96" w:rsidRPr="009E6D63" w:rsidRDefault="00504898" w:rsidP="00F701BA">
            <w:pPr>
              <w:spacing w:line="240" w:lineRule="auto"/>
              <w:jc w:val="center"/>
              <w:rPr>
                <w:sz w:val="20"/>
                <w:szCs w:val="20"/>
              </w:rPr>
            </w:pPr>
            <w:r w:rsidRPr="009E6D63">
              <w:rPr>
                <w:rFonts w:hint="eastAsia"/>
                <w:sz w:val="20"/>
                <w:szCs w:val="20"/>
              </w:rPr>
              <w:t>7</w:t>
            </w:r>
            <w:r w:rsidRPr="009E6D63">
              <w:rPr>
                <w:sz w:val="20"/>
                <w:szCs w:val="20"/>
              </w:rPr>
              <w:t>9</w:t>
            </w:r>
          </w:p>
        </w:tc>
        <w:tc>
          <w:tcPr>
            <w:tcW w:w="1134" w:type="dxa"/>
            <w:tcBorders>
              <w:left w:val="nil"/>
              <w:bottom w:val="nil"/>
              <w:right w:val="nil"/>
            </w:tcBorders>
          </w:tcPr>
          <w:p w14:paraId="3C1B9AAC" w14:textId="6CBC7F43" w:rsidR="00607B96" w:rsidRPr="009E6D63" w:rsidRDefault="00504898" w:rsidP="00F701BA">
            <w:pPr>
              <w:spacing w:line="240" w:lineRule="auto"/>
              <w:jc w:val="center"/>
              <w:rPr>
                <w:sz w:val="20"/>
                <w:szCs w:val="20"/>
              </w:rPr>
            </w:pPr>
            <w:r w:rsidRPr="009E6D63">
              <w:rPr>
                <w:rFonts w:hint="eastAsia"/>
                <w:sz w:val="20"/>
                <w:szCs w:val="20"/>
              </w:rPr>
              <w:t>8</w:t>
            </w:r>
            <w:r w:rsidRPr="009E6D63">
              <w:rPr>
                <w:sz w:val="20"/>
                <w:szCs w:val="20"/>
              </w:rPr>
              <w:t>0</w:t>
            </w:r>
          </w:p>
        </w:tc>
        <w:tc>
          <w:tcPr>
            <w:tcW w:w="1134" w:type="dxa"/>
            <w:tcBorders>
              <w:left w:val="nil"/>
              <w:bottom w:val="nil"/>
              <w:right w:val="nil"/>
            </w:tcBorders>
          </w:tcPr>
          <w:p w14:paraId="0A099793" w14:textId="6520A440" w:rsidR="00607B96" w:rsidRPr="009E6D63" w:rsidRDefault="001D640B" w:rsidP="00F701BA">
            <w:pPr>
              <w:spacing w:line="240" w:lineRule="auto"/>
              <w:jc w:val="center"/>
              <w:rPr>
                <w:sz w:val="20"/>
                <w:szCs w:val="20"/>
              </w:rPr>
            </w:pPr>
            <w:r w:rsidRPr="009E6D63">
              <w:rPr>
                <w:rFonts w:hint="eastAsia"/>
                <w:sz w:val="20"/>
                <w:szCs w:val="20"/>
              </w:rPr>
              <w:t>8</w:t>
            </w:r>
            <w:r w:rsidRPr="009E6D63">
              <w:rPr>
                <w:sz w:val="20"/>
                <w:szCs w:val="20"/>
              </w:rPr>
              <w:t>2</w:t>
            </w:r>
          </w:p>
        </w:tc>
        <w:tc>
          <w:tcPr>
            <w:tcW w:w="1134" w:type="dxa"/>
            <w:tcBorders>
              <w:left w:val="nil"/>
              <w:bottom w:val="nil"/>
              <w:right w:val="nil"/>
            </w:tcBorders>
          </w:tcPr>
          <w:p w14:paraId="2D089129" w14:textId="67FE50EB" w:rsidR="00607B96" w:rsidRPr="009E6D63" w:rsidRDefault="001509E1" w:rsidP="00F701BA">
            <w:pPr>
              <w:spacing w:line="240" w:lineRule="auto"/>
              <w:jc w:val="center"/>
              <w:rPr>
                <w:sz w:val="20"/>
                <w:szCs w:val="20"/>
              </w:rPr>
            </w:pPr>
            <w:r>
              <w:rPr>
                <w:rFonts w:hint="eastAsia"/>
                <w:sz w:val="20"/>
                <w:szCs w:val="20"/>
              </w:rPr>
              <w:t>6</w:t>
            </w:r>
            <w:r>
              <w:rPr>
                <w:sz w:val="20"/>
                <w:szCs w:val="20"/>
              </w:rPr>
              <w:t>74</w:t>
            </w:r>
          </w:p>
        </w:tc>
        <w:tc>
          <w:tcPr>
            <w:tcW w:w="1134" w:type="dxa"/>
            <w:tcBorders>
              <w:left w:val="nil"/>
              <w:bottom w:val="nil"/>
              <w:right w:val="nil"/>
            </w:tcBorders>
          </w:tcPr>
          <w:p w14:paraId="3CB5928F" w14:textId="2665800B" w:rsidR="00607B96" w:rsidRPr="009E6D63" w:rsidRDefault="001509E1" w:rsidP="00F701BA">
            <w:pPr>
              <w:spacing w:line="240" w:lineRule="auto"/>
              <w:jc w:val="center"/>
              <w:rPr>
                <w:sz w:val="20"/>
                <w:szCs w:val="20"/>
              </w:rPr>
            </w:pPr>
            <w:r>
              <w:rPr>
                <w:rFonts w:hint="eastAsia"/>
                <w:sz w:val="20"/>
                <w:szCs w:val="20"/>
              </w:rPr>
              <w:t>6</w:t>
            </w:r>
            <w:r>
              <w:rPr>
                <w:sz w:val="20"/>
                <w:szCs w:val="20"/>
              </w:rPr>
              <w:t>74</w:t>
            </w:r>
          </w:p>
        </w:tc>
        <w:tc>
          <w:tcPr>
            <w:tcW w:w="1134" w:type="dxa"/>
            <w:tcBorders>
              <w:left w:val="nil"/>
              <w:bottom w:val="nil"/>
              <w:right w:val="nil"/>
            </w:tcBorders>
          </w:tcPr>
          <w:p w14:paraId="554C49B0" w14:textId="423296CA" w:rsidR="00607B96" w:rsidRPr="009E6D63" w:rsidRDefault="001509E1" w:rsidP="00F701BA">
            <w:pPr>
              <w:spacing w:line="240" w:lineRule="auto"/>
              <w:jc w:val="center"/>
              <w:rPr>
                <w:sz w:val="20"/>
                <w:szCs w:val="20"/>
              </w:rPr>
            </w:pPr>
            <w:r>
              <w:rPr>
                <w:rFonts w:hint="eastAsia"/>
                <w:sz w:val="20"/>
                <w:szCs w:val="20"/>
              </w:rPr>
              <w:t>8</w:t>
            </w:r>
            <w:r>
              <w:rPr>
                <w:sz w:val="20"/>
                <w:szCs w:val="20"/>
              </w:rPr>
              <w:t>4</w:t>
            </w:r>
          </w:p>
        </w:tc>
        <w:tc>
          <w:tcPr>
            <w:tcW w:w="1134" w:type="dxa"/>
            <w:tcBorders>
              <w:left w:val="nil"/>
              <w:bottom w:val="nil"/>
              <w:right w:val="nil"/>
            </w:tcBorders>
          </w:tcPr>
          <w:p w14:paraId="560216FD" w14:textId="10D4202B" w:rsidR="00607B96" w:rsidRPr="009E6D63" w:rsidRDefault="00333971" w:rsidP="00F701BA">
            <w:pPr>
              <w:spacing w:line="240" w:lineRule="auto"/>
              <w:jc w:val="center"/>
              <w:rPr>
                <w:sz w:val="20"/>
                <w:szCs w:val="20"/>
              </w:rPr>
            </w:pPr>
            <w:r>
              <w:rPr>
                <w:rFonts w:hint="eastAsia"/>
                <w:sz w:val="20"/>
                <w:szCs w:val="20"/>
              </w:rPr>
              <w:t>8</w:t>
            </w:r>
            <w:r>
              <w:rPr>
                <w:sz w:val="20"/>
                <w:szCs w:val="20"/>
              </w:rPr>
              <w:t>5</w:t>
            </w:r>
          </w:p>
        </w:tc>
        <w:tc>
          <w:tcPr>
            <w:tcW w:w="1134" w:type="dxa"/>
            <w:tcBorders>
              <w:left w:val="nil"/>
              <w:bottom w:val="nil"/>
              <w:right w:val="nil"/>
            </w:tcBorders>
          </w:tcPr>
          <w:p w14:paraId="33E12B8D" w14:textId="2AC2D880" w:rsidR="00607B96" w:rsidRPr="009E6D63" w:rsidRDefault="00333971" w:rsidP="00F701BA">
            <w:pPr>
              <w:spacing w:line="240" w:lineRule="auto"/>
              <w:jc w:val="center"/>
              <w:rPr>
                <w:sz w:val="20"/>
                <w:szCs w:val="20"/>
              </w:rPr>
            </w:pPr>
            <w:r>
              <w:rPr>
                <w:rFonts w:hint="eastAsia"/>
                <w:sz w:val="20"/>
                <w:szCs w:val="20"/>
              </w:rPr>
              <w:t>8</w:t>
            </w:r>
            <w:r>
              <w:rPr>
                <w:sz w:val="20"/>
                <w:szCs w:val="20"/>
              </w:rPr>
              <w:t>5</w:t>
            </w:r>
          </w:p>
        </w:tc>
        <w:tc>
          <w:tcPr>
            <w:tcW w:w="1134" w:type="dxa"/>
            <w:tcBorders>
              <w:left w:val="nil"/>
              <w:bottom w:val="nil"/>
              <w:right w:val="nil"/>
            </w:tcBorders>
          </w:tcPr>
          <w:p w14:paraId="08676475" w14:textId="0228CBEB" w:rsidR="00607B96" w:rsidRPr="009E6D63" w:rsidRDefault="00333971" w:rsidP="00F701BA">
            <w:pPr>
              <w:spacing w:line="240" w:lineRule="auto"/>
              <w:jc w:val="center"/>
              <w:rPr>
                <w:sz w:val="20"/>
                <w:szCs w:val="20"/>
              </w:rPr>
            </w:pPr>
            <w:r>
              <w:rPr>
                <w:rFonts w:hint="eastAsia"/>
                <w:sz w:val="20"/>
                <w:szCs w:val="20"/>
              </w:rPr>
              <w:t>8</w:t>
            </w:r>
            <w:r>
              <w:rPr>
                <w:sz w:val="20"/>
                <w:szCs w:val="20"/>
              </w:rPr>
              <w:t>4</w:t>
            </w:r>
          </w:p>
        </w:tc>
      </w:tr>
      <w:tr w:rsidR="00333971" w:rsidRPr="009E6D63" w14:paraId="5397ED17" w14:textId="01858E7C" w:rsidTr="00740CEF">
        <w:trPr>
          <w:trHeight w:val="85"/>
          <w:jc w:val="center"/>
        </w:trPr>
        <w:tc>
          <w:tcPr>
            <w:tcW w:w="1191" w:type="dxa"/>
            <w:tcBorders>
              <w:top w:val="nil"/>
              <w:left w:val="nil"/>
              <w:bottom w:val="nil"/>
              <w:right w:val="nil"/>
            </w:tcBorders>
          </w:tcPr>
          <w:p w14:paraId="7D304DE6" w14:textId="768AEBB8" w:rsidR="00607B96" w:rsidRPr="009E6D63" w:rsidRDefault="00607B96" w:rsidP="00F701BA">
            <w:pPr>
              <w:spacing w:line="240" w:lineRule="auto"/>
              <w:jc w:val="center"/>
              <w:rPr>
                <w:sz w:val="20"/>
                <w:szCs w:val="20"/>
                <w:vertAlign w:val="superscript"/>
              </w:rPr>
            </w:pPr>
            <w:r w:rsidRPr="009E6D63">
              <w:rPr>
                <w:rFonts w:hint="eastAsia"/>
                <w:sz w:val="20"/>
                <w:szCs w:val="20"/>
              </w:rPr>
              <w:t>R</w:t>
            </w:r>
            <w:r w:rsidRPr="009E6D63">
              <w:rPr>
                <w:sz w:val="20"/>
                <w:szCs w:val="20"/>
                <w:vertAlign w:val="superscript"/>
              </w:rPr>
              <w:t>2</w:t>
            </w:r>
          </w:p>
        </w:tc>
        <w:tc>
          <w:tcPr>
            <w:tcW w:w="1134" w:type="dxa"/>
            <w:tcBorders>
              <w:top w:val="nil"/>
              <w:left w:val="nil"/>
              <w:bottom w:val="nil"/>
              <w:right w:val="nil"/>
            </w:tcBorders>
          </w:tcPr>
          <w:p w14:paraId="41296F55" w14:textId="563B8EA4" w:rsidR="00607B96" w:rsidRPr="009E6D63" w:rsidRDefault="003D0EEC" w:rsidP="00F701BA">
            <w:pPr>
              <w:spacing w:line="240" w:lineRule="auto"/>
              <w:jc w:val="center"/>
              <w:rPr>
                <w:sz w:val="20"/>
                <w:szCs w:val="20"/>
              </w:rPr>
            </w:pPr>
            <w:r w:rsidRPr="009E6D63">
              <w:rPr>
                <w:rFonts w:hint="eastAsia"/>
                <w:sz w:val="20"/>
                <w:szCs w:val="20"/>
              </w:rPr>
              <w:t>0</w:t>
            </w:r>
            <w:r w:rsidRPr="009E6D63">
              <w:rPr>
                <w:sz w:val="20"/>
                <w:szCs w:val="20"/>
              </w:rPr>
              <w:t>.002</w:t>
            </w:r>
          </w:p>
        </w:tc>
        <w:tc>
          <w:tcPr>
            <w:tcW w:w="1134" w:type="dxa"/>
            <w:tcBorders>
              <w:top w:val="nil"/>
              <w:left w:val="nil"/>
              <w:bottom w:val="nil"/>
              <w:right w:val="nil"/>
            </w:tcBorders>
          </w:tcPr>
          <w:p w14:paraId="6DA0F69A" w14:textId="66E0DF25" w:rsidR="00607B96" w:rsidRPr="009E6D63" w:rsidRDefault="003D0EEC" w:rsidP="00F701BA">
            <w:pPr>
              <w:spacing w:line="240" w:lineRule="auto"/>
              <w:jc w:val="center"/>
              <w:rPr>
                <w:sz w:val="20"/>
                <w:szCs w:val="20"/>
              </w:rPr>
            </w:pPr>
            <w:r w:rsidRPr="009E6D63">
              <w:rPr>
                <w:rFonts w:hint="eastAsia"/>
                <w:sz w:val="20"/>
                <w:szCs w:val="20"/>
              </w:rPr>
              <w:t>0</w:t>
            </w:r>
            <w:r w:rsidRPr="009E6D63">
              <w:rPr>
                <w:sz w:val="20"/>
                <w:szCs w:val="20"/>
              </w:rPr>
              <w:t>.020</w:t>
            </w:r>
          </w:p>
        </w:tc>
        <w:tc>
          <w:tcPr>
            <w:tcW w:w="1134" w:type="dxa"/>
            <w:tcBorders>
              <w:top w:val="nil"/>
              <w:left w:val="nil"/>
              <w:bottom w:val="nil"/>
              <w:right w:val="nil"/>
            </w:tcBorders>
          </w:tcPr>
          <w:p w14:paraId="53217345" w14:textId="18592CA1" w:rsidR="00607B96" w:rsidRPr="009E6D63" w:rsidRDefault="00504898" w:rsidP="00F701BA">
            <w:pPr>
              <w:spacing w:line="240" w:lineRule="auto"/>
              <w:jc w:val="center"/>
              <w:rPr>
                <w:sz w:val="20"/>
                <w:szCs w:val="20"/>
              </w:rPr>
            </w:pPr>
            <w:r w:rsidRPr="009E6D63">
              <w:rPr>
                <w:rFonts w:hint="eastAsia"/>
                <w:sz w:val="20"/>
                <w:szCs w:val="20"/>
              </w:rPr>
              <w:t>0</w:t>
            </w:r>
            <w:r w:rsidRPr="009E6D63">
              <w:rPr>
                <w:sz w:val="20"/>
                <w:szCs w:val="20"/>
              </w:rPr>
              <w:t>.164</w:t>
            </w:r>
          </w:p>
        </w:tc>
        <w:tc>
          <w:tcPr>
            <w:tcW w:w="1134" w:type="dxa"/>
            <w:tcBorders>
              <w:top w:val="nil"/>
              <w:left w:val="nil"/>
              <w:bottom w:val="nil"/>
              <w:right w:val="nil"/>
            </w:tcBorders>
          </w:tcPr>
          <w:p w14:paraId="45500BB0" w14:textId="5EB3F6B7" w:rsidR="00607B96" w:rsidRPr="009E6D63" w:rsidRDefault="00504898" w:rsidP="00F701BA">
            <w:pPr>
              <w:spacing w:line="240" w:lineRule="auto"/>
              <w:jc w:val="center"/>
              <w:rPr>
                <w:sz w:val="20"/>
                <w:szCs w:val="20"/>
              </w:rPr>
            </w:pPr>
            <w:r w:rsidRPr="009E6D63">
              <w:rPr>
                <w:rFonts w:hint="eastAsia"/>
                <w:sz w:val="20"/>
                <w:szCs w:val="20"/>
              </w:rPr>
              <w:t>0</w:t>
            </w:r>
            <w:r w:rsidRPr="009E6D63">
              <w:rPr>
                <w:sz w:val="20"/>
                <w:szCs w:val="20"/>
              </w:rPr>
              <w:t>.127</w:t>
            </w:r>
          </w:p>
        </w:tc>
        <w:tc>
          <w:tcPr>
            <w:tcW w:w="1134" w:type="dxa"/>
            <w:tcBorders>
              <w:top w:val="nil"/>
              <w:left w:val="nil"/>
              <w:bottom w:val="nil"/>
              <w:right w:val="nil"/>
            </w:tcBorders>
          </w:tcPr>
          <w:p w14:paraId="2ADD2ED0" w14:textId="06E1D661" w:rsidR="00607B96" w:rsidRPr="009E6D63" w:rsidRDefault="00504898" w:rsidP="00F701BA">
            <w:pPr>
              <w:spacing w:line="240" w:lineRule="auto"/>
              <w:jc w:val="center"/>
              <w:rPr>
                <w:sz w:val="20"/>
                <w:szCs w:val="20"/>
              </w:rPr>
            </w:pPr>
            <w:r w:rsidRPr="009E6D63">
              <w:rPr>
                <w:rFonts w:hint="eastAsia"/>
                <w:sz w:val="20"/>
                <w:szCs w:val="20"/>
              </w:rPr>
              <w:t>0</w:t>
            </w:r>
            <w:r w:rsidRPr="009E6D63">
              <w:rPr>
                <w:sz w:val="20"/>
                <w:szCs w:val="20"/>
              </w:rPr>
              <w:t>.113</w:t>
            </w:r>
          </w:p>
        </w:tc>
        <w:tc>
          <w:tcPr>
            <w:tcW w:w="1134" w:type="dxa"/>
            <w:tcBorders>
              <w:top w:val="nil"/>
              <w:left w:val="nil"/>
              <w:bottom w:val="nil"/>
              <w:right w:val="nil"/>
            </w:tcBorders>
          </w:tcPr>
          <w:p w14:paraId="0259AD2B" w14:textId="54BA1902" w:rsidR="00607B96" w:rsidRPr="009E6D63" w:rsidRDefault="001D640B" w:rsidP="00F701BA">
            <w:pPr>
              <w:spacing w:line="240" w:lineRule="auto"/>
              <w:jc w:val="center"/>
              <w:rPr>
                <w:sz w:val="20"/>
                <w:szCs w:val="20"/>
              </w:rPr>
            </w:pPr>
            <w:r w:rsidRPr="009E6D63">
              <w:rPr>
                <w:rFonts w:hint="eastAsia"/>
                <w:sz w:val="20"/>
                <w:szCs w:val="20"/>
              </w:rPr>
              <w:t>0</w:t>
            </w:r>
            <w:r w:rsidRPr="009E6D63">
              <w:rPr>
                <w:sz w:val="20"/>
                <w:szCs w:val="20"/>
              </w:rPr>
              <w:t>.200</w:t>
            </w:r>
          </w:p>
        </w:tc>
        <w:tc>
          <w:tcPr>
            <w:tcW w:w="1134" w:type="dxa"/>
            <w:tcBorders>
              <w:top w:val="nil"/>
              <w:left w:val="nil"/>
              <w:bottom w:val="nil"/>
              <w:right w:val="nil"/>
            </w:tcBorders>
          </w:tcPr>
          <w:p w14:paraId="455508A9" w14:textId="23791E4D" w:rsidR="00607B96" w:rsidRPr="009E6D63" w:rsidRDefault="001509E1" w:rsidP="00F701BA">
            <w:pPr>
              <w:spacing w:line="240" w:lineRule="auto"/>
              <w:jc w:val="center"/>
              <w:rPr>
                <w:sz w:val="20"/>
                <w:szCs w:val="20"/>
              </w:rPr>
            </w:pPr>
            <w:r>
              <w:rPr>
                <w:rFonts w:hint="eastAsia"/>
                <w:sz w:val="20"/>
                <w:szCs w:val="20"/>
              </w:rPr>
              <w:t>0</w:t>
            </w:r>
            <w:r>
              <w:rPr>
                <w:sz w:val="20"/>
                <w:szCs w:val="20"/>
              </w:rPr>
              <w:t>.002</w:t>
            </w:r>
          </w:p>
        </w:tc>
        <w:tc>
          <w:tcPr>
            <w:tcW w:w="1134" w:type="dxa"/>
            <w:tcBorders>
              <w:top w:val="nil"/>
              <w:left w:val="nil"/>
              <w:bottom w:val="nil"/>
              <w:right w:val="nil"/>
            </w:tcBorders>
          </w:tcPr>
          <w:p w14:paraId="6A3A2485" w14:textId="189E1CCB" w:rsidR="00607B96" w:rsidRPr="009E6D63" w:rsidRDefault="001509E1" w:rsidP="00F701BA">
            <w:pPr>
              <w:spacing w:line="240" w:lineRule="auto"/>
              <w:jc w:val="center"/>
              <w:rPr>
                <w:sz w:val="20"/>
                <w:szCs w:val="20"/>
              </w:rPr>
            </w:pPr>
            <w:r>
              <w:rPr>
                <w:rFonts w:hint="eastAsia"/>
                <w:sz w:val="20"/>
                <w:szCs w:val="20"/>
              </w:rPr>
              <w:t>0</w:t>
            </w:r>
            <w:r>
              <w:rPr>
                <w:sz w:val="20"/>
                <w:szCs w:val="20"/>
              </w:rPr>
              <w:t>.099</w:t>
            </w:r>
          </w:p>
        </w:tc>
        <w:tc>
          <w:tcPr>
            <w:tcW w:w="1134" w:type="dxa"/>
            <w:tcBorders>
              <w:top w:val="nil"/>
              <w:left w:val="nil"/>
              <w:bottom w:val="nil"/>
              <w:right w:val="nil"/>
            </w:tcBorders>
          </w:tcPr>
          <w:p w14:paraId="0FF20434" w14:textId="6D2BC86A" w:rsidR="00607B96" w:rsidRPr="009E6D63" w:rsidRDefault="001509E1" w:rsidP="00F701BA">
            <w:pPr>
              <w:spacing w:line="240" w:lineRule="auto"/>
              <w:jc w:val="center"/>
              <w:rPr>
                <w:sz w:val="20"/>
                <w:szCs w:val="20"/>
              </w:rPr>
            </w:pPr>
            <w:r>
              <w:rPr>
                <w:rFonts w:hint="eastAsia"/>
                <w:sz w:val="20"/>
                <w:szCs w:val="20"/>
              </w:rPr>
              <w:t>0</w:t>
            </w:r>
            <w:r>
              <w:rPr>
                <w:sz w:val="20"/>
                <w:szCs w:val="20"/>
              </w:rPr>
              <w:t>.125</w:t>
            </w:r>
          </w:p>
        </w:tc>
        <w:tc>
          <w:tcPr>
            <w:tcW w:w="1134" w:type="dxa"/>
            <w:tcBorders>
              <w:top w:val="nil"/>
              <w:left w:val="nil"/>
              <w:bottom w:val="nil"/>
              <w:right w:val="nil"/>
            </w:tcBorders>
          </w:tcPr>
          <w:p w14:paraId="03565E71" w14:textId="24AA7480" w:rsidR="00607B96" w:rsidRPr="009E6D63" w:rsidRDefault="00333971" w:rsidP="00F701BA">
            <w:pPr>
              <w:spacing w:line="240" w:lineRule="auto"/>
              <w:jc w:val="center"/>
              <w:rPr>
                <w:sz w:val="20"/>
                <w:szCs w:val="20"/>
              </w:rPr>
            </w:pPr>
            <w:r>
              <w:rPr>
                <w:rFonts w:hint="eastAsia"/>
                <w:sz w:val="20"/>
                <w:szCs w:val="20"/>
              </w:rPr>
              <w:t>0</w:t>
            </w:r>
            <w:r>
              <w:rPr>
                <w:sz w:val="20"/>
                <w:szCs w:val="20"/>
              </w:rPr>
              <w:t>.309</w:t>
            </w:r>
          </w:p>
        </w:tc>
        <w:tc>
          <w:tcPr>
            <w:tcW w:w="1134" w:type="dxa"/>
            <w:tcBorders>
              <w:top w:val="nil"/>
              <w:left w:val="nil"/>
              <w:bottom w:val="nil"/>
              <w:right w:val="nil"/>
            </w:tcBorders>
          </w:tcPr>
          <w:p w14:paraId="0B7034D0" w14:textId="16576F3A" w:rsidR="00607B96" w:rsidRPr="009E6D63" w:rsidRDefault="00333971" w:rsidP="00F701BA">
            <w:pPr>
              <w:spacing w:line="240" w:lineRule="auto"/>
              <w:jc w:val="center"/>
              <w:rPr>
                <w:sz w:val="20"/>
                <w:szCs w:val="20"/>
              </w:rPr>
            </w:pPr>
            <w:r>
              <w:rPr>
                <w:rFonts w:hint="eastAsia"/>
                <w:sz w:val="20"/>
                <w:szCs w:val="20"/>
              </w:rPr>
              <w:t>0</w:t>
            </w:r>
            <w:r>
              <w:rPr>
                <w:sz w:val="20"/>
                <w:szCs w:val="20"/>
              </w:rPr>
              <w:t>.264</w:t>
            </w:r>
          </w:p>
        </w:tc>
        <w:tc>
          <w:tcPr>
            <w:tcW w:w="1134" w:type="dxa"/>
            <w:tcBorders>
              <w:top w:val="nil"/>
              <w:left w:val="nil"/>
              <w:bottom w:val="nil"/>
              <w:right w:val="nil"/>
            </w:tcBorders>
          </w:tcPr>
          <w:p w14:paraId="7BB7E470" w14:textId="6FD6F607" w:rsidR="00607B96" w:rsidRPr="009E6D63" w:rsidRDefault="00333971" w:rsidP="00F701BA">
            <w:pPr>
              <w:spacing w:line="240" w:lineRule="auto"/>
              <w:jc w:val="center"/>
              <w:rPr>
                <w:sz w:val="20"/>
                <w:szCs w:val="20"/>
              </w:rPr>
            </w:pPr>
            <w:r>
              <w:rPr>
                <w:rFonts w:hint="eastAsia"/>
                <w:sz w:val="20"/>
                <w:szCs w:val="20"/>
              </w:rPr>
              <w:t>0</w:t>
            </w:r>
            <w:r>
              <w:rPr>
                <w:sz w:val="20"/>
                <w:szCs w:val="20"/>
              </w:rPr>
              <w:t>.090</w:t>
            </w:r>
          </w:p>
        </w:tc>
      </w:tr>
      <w:tr w:rsidR="00333971" w:rsidRPr="009E6D63" w14:paraId="26B7CD81" w14:textId="58C3A223" w:rsidTr="00740CEF">
        <w:trPr>
          <w:jc w:val="center"/>
        </w:trPr>
        <w:tc>
          <w:tcPr>
            <w:tcW w:w="1191" w:type="dxa"/>
            <w:tcBorders>
              <w:top w:val="nil"/>
              <w:left w:val="nil"/>
              <w:bottom w:val="nil"/>
              <w:right w:val="nil"/>
            </w:tcBorders>
          </w:tcPr>
          <w:p w14:paraId="12792039" w14:textId="26323D4F" w:rsidR="00607B96" w:rsidRPr="009E6D63" w:rsidRDefault="00607B96" w:rsidP="00F701BA">
            <w:pPr>
              <w:spacing w:line="240" w:lineRule="auto"/>
              <w:jc w:val="center"/>
              <w:rPr>
                <w:sz w:val="20"/>
                <w:szCs w:val="20"/>
                <w:vertAlign w:val="superscript"/>
              </w:rPr>
            </w:pPr>
            <w:r w:rsidRPr="009E6D63">
              <w:rPr>
                <w:rFonts w:hint="eastAsia"/>
                <w:sz w:val="20"/>
                <w:szCs w:val="20"/>
              </w:rPr>
              <w:t>A</w:t>
            </w:r>
            <w:r w:rsidRPr="009E6D63">
              <w:rPr>
                <w:sz w:val="20"/>
                <w:szCs w:val="20"/>
              </w:rPr>
              <w:t>dj. R</w:t>
            </w:r>
            <w:r w:rsidRPr="009E6D63">
              <w:rPr>
                <w:sz w:val="20"/>
                <w:szCs w:val="20"/>
                <w:vertAlign w:val="superscript"/>
              </w:rPr>
              <w:t>2</w:t>
            </w:r>
          </w:p>
        </w:tc>
        <w:tc>
          <w:tcPr>
            <w:tcW w:w="1134" w:type="dxa"/>
            <w:tcBorders>
              <w:top w:val="nil"/>
              <w:left w:val="nil"/>
              <w:bottom w:val="nil"/>
              <w:right w:val="nil"/>
            </w:tcBorders>
          </w:tcPr>
          <w:p w14:paraId="4BD5DF15" w14:textId="685641E3" w:rsidR="00607B96" w:rsidRPr="009E6D63" w:rsidRDefault="003D0EEC" w:rsidP="00F701BA">
            <w:pPr>
              <w:spacing w:line="240" w:lineRule="auto"/>
              <w:jc w:val="center"/>
              <w:rPr>
                <w:sz w:val="20"/>
                <w:szCs w:val="20"/>
              </w:rPr>
            </w:pPr>
            <w:r w:rsidRPr="009E6D63">
              <w:rPr>
                <w:rFonts w:hint="eastAsia"/>
                <w:sz w:val="20"/>
                <w:szCs w:val="20"/>
              </w:rPr>
              <w:t>-</w:t>
            </w:r>
            <w:r w:rsidRPr="009E6D63">
              <w:rPr>
                <w:sz w:val="20"/>
                <w:szCs w:val="20"/>
              </w:rPr>
              <w:t>0.001</w:t>
            </w:r>
          </w:p>
        </w:tc>
        <w:tc>
          <w:tcPr>
            <w:tcW w:w="1134" w:type="dxa"/>
            <w:tcBorders>
              <w:top w:val="nil"/>
              <w:left w:val="nil"/>
              <w:bottom w:val="nil"/>
              <w:right w:val="nil"/>
            </w:tcBorders>
          </w:tcPr>
          <w:p w14:paraId="66DC0131" w14:textId="2730FD48" w:rsidR="00607B96" w:rsidRPr="009E6D63" w:rsidRDefault="003D0EEC" w:rsidP="00F701BA">
            <w:pPr>
              <w:spacing w:line="240" w:lineRule="auto"/>
              <w:jc w:val="center"/>
              <w:rPr>
                <w:sz w:val="20"/>
                <w:szCs w:val="20"/>
              </w:rPr>
            </w:pPr>
            <w:r w:rsidRPr="009E6D63">
              <w:rPr>
                <w:rFonts w:hint="eastAsia"/>
                <w:sz w:val="20"/>
                <w:szCs w:val="20"/>
              </w:rPr>
              <w:t>0</w:t>
            </w:r>
            <w:r w:rsidRPr="009E6D63">
              <w:rPr>
                <w:sz w:val="20"/>
                <w:szCs w:val="20"/>
              </w:rPr>
              <w:t>.013</w:t>
            </w:r>
          </w:p>
        </w:tc>
        <w:tc>
          <w:tcPr>
            <w:tcW w:w="1134" w:type="dxa"/>
            <w:tcBorders>
              <w:top w:val="nil"/>
              <w:left w:val="nil"/>
              <w:bottom w:val="nil"/>
              <w:right w:val="nil"/>
            </w:tcBorders>
          </w:tcPr>
          <w:p w14:paraId="2126A977" w14:textId="6FEDC50F" w:rsidR="00607B96" w:rsidRPr="009E6D63" w:rsidRDefault="00504898" w:rsidP="00F701BA">
            <w:pPr>
              <w:spacing w:line="240" w:lineRule="auto"/>
              <w:jc w:val="center"/>
              <w:rPr>
                <w:sz w:val="20"/>
                <w:szCs w:val="20"/>
              </w:rPr>
            </w:pPr>
            <w:r w:rsidRPr="009E6D63">
              <w:rPr>
                <w:rFonts w:hint="eastAsia"/>
                <w:sz w:val="20"/>
                <w:szCs w:val="20"/>
              </w:rPr>
              <w:t>0</w:t>
            </w:r>
            <w:r w:rsidRPr="009E6D63">
              <w:rPr>
                <w:sz w:val="20"/>
                <w:szCs w:val="20"/>
              </w:rPr>
              <w:t>.132</w:t>
            </w:r>
          </w:p>
        </w:tc>
        <w:tc>
          <w:tcPr>
            <w:tcW w:w="1134" w:type="dxa"/>
            <w:tcBorders>
              <w:top w:val="nil"/>
              <w:left w:val="nil"/>
              <w:bottom w:val="nil"/>
              <w:right w:val="nil"/>
            </w:tcBorders>
          </w:tcPr>
          <w:p w14:paraId="63400CF3" w14:textId="540ADE13" w:rsidR="00607B96" w:rsidRPr="009E6D63" w:rsidRDefault="00504898" w:rsidP="00F701BA">
            <w:pPr>
              <w:spacing w:line="240" w:lineRule="auto"/>
              <w:jc w:val="center"/>
              <w:rPr>
                <w:sz w:val="20"/>
                <w:szCs w:val="20"/>
              </w:rPr>
            </w:pPr>
            <w:r w:rsidRPr="009E6D63">
              <w:rPr>
                <w:rFonts w:hint="eastAsia"/>
                <w:sz w:val="20"/>
                <w:szCs w:val="20"/>
              </w:rPr>
              <w:t>0</w:t>
            </w:r>
            <w:r w:rsidRPr="009E6D63">
              <w:rPr>
                <w:sz w:val="20"/>
                <w:szCs w:val="20"/>
              </w:rPr>
              <w:t>.067</w:t>
            </w:r>
          </w:p>
        </w:tc>
        <w:tc>
          <w:tcPr>
            <w:tcW w:w="1134" w:type="dxa"/>
            <w:tcBorders>
              <w:top w:val="nil"/>
              <w:left w:val="nil"/>
              <w:bottom w:val="nil"/>
              <w:right w:val="nil"/>
            </w:tcBorders>
          </w:tcPr>
          <w:p w14:paraId="2B3DB480" w14:textId="1E70FD91" w:rsidR="00607B96" w:rsidRPr="009E6D63" w:rsidRDefault="00504898" w:rsidP="00F701BA">
            <w:pPr>
              <w:spacing w:line="240" w:lineRule="auto"/>
              <w:jc w:val="center"/>
              <w:rPr>
                <w:sz w:val="20"/>
                <w:szCs w:val="20"/>
              </w:rPr>
            </w:pPr>
            <w:r w:rsidRPr="009E6D63">
              <w:rPr>
                <w:rFonts w:hint="eastAsia"/>
                <w:sz w:val="20"/>
                <w:szCs w:val="20"/>
              </w:rPr>
              <w:t>0</w:t>
            </w:r>
            <w:r w:rsidRPr="009E6D63">
              <w:rPr>
                <w:sz w:val="20"/>
                <w:szCs w:val="20"/>
              </w:rPr>
              <w:t>.053</w:t>
            </w:r>
          </w:p>
        </w:tc>
        <w:tc>
          <w:tcPr>
            <w:tcW w:w="1134" w:type="dxa"/>
            <w:tcBorders>
              <w:top w:val="nil"/>
              <w:left w:val="nil"/>
              <w:bottom w:val="nil"/>
              <w:right w:val="nil"/>
            </w:tcBorders>
          </w:tcPr>
          <w:p w14:paraId="79424D64" w14:textId="477D7AD2" w:rsidR="00607B96" w:rsidRPr="009E6D63" w:rsidRDefault="001D640B" w:rsidP="00F701BA">
            <w:pPr>
              <w:spacing w:line="240" w:lineRule="auto"/>
              <w:jc w:val="center"/>
              <w:rPr>
                <w:sz w:val="20"/>
                <w:szCs w:val="20"/>
              </w:rPr>
            </w:pPr>
            <w:r w:rsidRPr="009E6D63">
              <w:rPr>
                <w:rFonts w:hint="eastAsia"/>
                <w:sz w:val="20"/>
                <w:szCs w:val="20"/>
              </w:rPr>
              <w:t>0</w:t>
            </w:r>
            <w:r w:rsidRPr="009E6D63">
              <w:rPr>
                <w:sz w:val="20"/>
                <w:szCs w:val="20"/>
              </w:rPr>
              <w:t>.148</w:t>
            </w:r>
          </w:p>
        </w:tc>
        <w:tc>
          <w:tcPr>
            <w:tcW w:w="1134" w:type="dxa"/>
            <w:tcBorders>
              <w:top w:val="nil"/>
              <w:left w:val="nil"/>
              <w:bottom w:val="nil"/>
              <w:right w:val="nil"/>
            </w:tcBorders>
          </w:tcPr>
          <w:p w14:paraId="7F9FECAF" w14:textId="045BD420" w:rsidR="00607B96" w:rsidRPr="009E6D63" w:rsidRDefault="001509E1" w:rsidP="00F701BA">
            <w:pPr>
              <w:spacing w:line="240" w:lineRule="auto"/>
              <w:jc w:val="center"/>
              <w:rPr>
                <w:sz w:val="20"/>
                <w:szCs w:val="20"/>
              </w:rPr>
            </w:pPr>
            <w:r>
              <w:rPr>
                <w:rFonts w:hint="eastAsia"/>
                <w:sz w:val="20"/>
                <w:szCs w:val="20"/>
              </w:rPr>
              <w:t>-</w:t>
            </w:r>
            <w:r>
              <w:rPr>
                <w:sz w:val="20"/>
                <w:szCs w:val="20"/>
              </w:rPr>
              <w:t>0.002</w:t>
            </w:r>
          </w:p>
        </w:tc>
        <w:tc>
          <w:tcPr>
            <w:tcW w:w="1134" w:type="dxa"/>
            <w:tcBorders>
              <w:top w:val="nil"/>
              <w:left w:val="nil"/>
              <w:bottom w:val="nil"/>
              <w:right w:val="nil"/>
            </w:tcBorders>
          </w:tcPr>
          <w:p w14:paraId="3548036A" w14:textId="746BD4D6" w:rsidR="00607B96" w:rsidRPr="009E6D63" w:rsidRDefault="001509E1" w:rsidP="00F701BA">
            <w:pPr>
              <w:spacing w:line="240" w:lineRule="auto"/>
              <w:jc w:val="center"/>
              <w:rPr>
                <w:sz w:val="20"/>
                <w:szCs w:val="20"/>
              </w:rPr>
            </w:pPr>
            <w:r>
              <w:rPr>
                <w:rFonts w:hint="eastAsia"/>
                <w:sz w:val="20"/>
                <w:szCs w:val="20"/>
              </w:rPr>
              <w:t>0</w:t>
            </w:r>
            <w:r>
              <w:rPr>
                <w:sz w:val="20"/>
                <w:szCs w:val="20"/>
              </w:rPr>
              <w:t>.092</w:t>
            </w:r>
          </w:p>
        </w:tc>
        <w:tc>
          <w:tcPr>
            <w:tcW w:w="1134" w:type="dxa"/>
            <w:tcBorders>
              <w:top w:val="nil"/>
              <w:left w:val="nil"/>
              <w:bottom w:val="nil"/>
              <w:right w:val="nil"/>
            </w:tcBorders>
          </w:tcPr>
          <w:p w14:paraId="2DCBE8B2" w14:textId="47B57CAE" w:rsidR="00607B96" w:rsidRPr="009E6D63" w:rsidRDefault="001509E1" w:rsidP="00F701BA">
            <w:pPr>
              <w:spacing w:line="240" w:lineRule="auto"/>
              <w:jc w:val="center"/>
              <w:rPr>
                <w:sz w:val="20"/>
                <w:szCs w:val="20"/>
              </w:rPr>
            </w:pPr>
            <w:r>
              <w:rPr>
                <w:rFonts w:hint="eastAsia"/>
                <w:sz w:val="20"/>
                <w:szCs w:val="20"/>
              </w:rPr>
              <w:t>0</w:t>
            </w:r>
            <w:r>
              <w:rPr>
                <w:sz w:val="20"/>
                <w:szCs w:val="20"/>
              </w:rPr>
              <w:t>.092</w:t>
            </w:r>
          </w:p>
        </w:tc>
        <w:tc>
          <w:tcPr>
            <w:tcW w:w="1134" w:type="dxa"/>
            <w:tcBorders>
              <w:top w:val="nil"/>
              <w:left w:val="nil"/>
              <w:bottom w:val="nil"/>
              <w:right w:val="nil"/>
            </w:tcBorders>
          </w:tcPr>
          <w:p w14:paraId="5D9446D2" w14:textId="31771012" w:rsidR="00607B96" w:rsidRPr="009E6D63" w:rsidRDefault="00333971" w:rsidP="00F701BA">
            <w:pPr>
              <w:spacing w:line="240" w:lineRule="auto"/>
              <w:jc w:val="center"/>
              <w:rPr>
                <w:sz w:val="20"/>
                <w:szCs w:val="20"/>
              </w:rPr>
            </w:pPr>
            <w:r>
              <w:rPr>
                <w:rFonts w:hint="eastAsia"/>
                <w:sz w:val="20"/>
                <w:szCs w:val="20"/>
              </w:rPr>
              <w:t>0</w:t>
            </w:r>
            <w:r>
              <w:rPr>
                <w:sz w:val="20"/>
                <w:szCs w:val="20"/>
              </w:rPr>
              <w:t>.265</w:t>
            </w:r>
          </w:p>
        </w:tc>
        <w:tc>
          <w:tcPr>
            <w:tcW w:w="1134" w:type="dxa"/>
            <w:tcBorders>
              <w:top w:val="nil"/>
              <w:left w:val="nil"/>
              <w:bottom w:val="nil"/>
              <w:right w:val="nil"/>
            </w:tcBorders>
          </w:tcPr>
          <w:p w14:paraId="1A6FC9FD" w14:textId="1707BE4A" w:rsidR="00607B96" w:rsidRPr="009E6D63" w:rsidRDefault="00333971" w:rsidP="00F701BA">
            <w:pPr>
              <w:spacing w:line="240" w:lineRule="auto"/>
              <w:jc w:val="center"/>
              <w:rPr>
                <w:sz w:val="20"/>
                <w:szCs w:val="20"/>
              </w:rPr>
            </w:pPr>
            <w:r>
              <w:rPr>
                <w:rFonts w:hint="eastAsia"/>
                <w:sz w:val="20"/>
                <w:szCs w:val="20"/>
              </w:rPr>
              <w:t>0</w:t>
            </w:r>
            <w:r>
              <w:rPr>
                <w:sz w:val="20"/>
                <w:szCs w:val="20"/>
              </w:rPr>
              <w:t>.218</w:t>
            </w:r>
          </w:p>
        </w:tc>
        <w:tc>
          <w:tcPr>
            <w:tcW w:w="1134" w:type="dxa"/>
            <w:tcBorders>
              <w:top w:val="nil"/>
              <w:left w:val="nil"/>
              <w:bottom w:val="nil"/>
              <w:right w:val="nil"/>
            </w:tcBorders>
          </w:tcPr>
          <w:p w14:paraId="642FEB0F" w14:textId="6C4A9F23" w:rsidR="00607B96" w:rsidRPr="009E6D63" w:rsidRDefault="00333971" w:rsidP="00F701BA">
            <w:pPr>
              <w:spacing w:line="240" w:lineRule="auto"/>
              <w:jc w:val="center"/>
              <w:rPr>
                <w:sz w:val="20"/>
                <w:szCs w:val="20"/>
              </w:rPr>
            </w:pPr>
            <w:r>
              <w:rPr>
                <w:rFonts w:hint="eastAsia"/>
                <w:sz w:val="20"/>
                <w:szCs w:val="20"/>
              </w:rPr>
              <w:t>0</w:t>
            </w:r>
            <w:r>
              <w:rPr>
                <w:sz w:val="20"/>
                <w:szCs w:val="20"/>
              </w:rPr>
              <w:t>.032</w:t>
            </w:r>
          </w:p>
        </w:tc>
      </w:tr>
      <w:tr w:rsidR="00333971" w:rsidRPr="009E6D63" w14:paraId="191E067C" w14:textId="1D599031" w:rsidTr="00740CEF">
        <w:trPr>
          <w:jc w:val="center"/>
        </w:trPr>
        <w:tc>
          <w:tcPr>
            <w:tcW w:w="1191" w:type="dxa"/>
            <w:tcBorders>
              <w:top w:val="nil"/>
              <w:left w:val="nil"/>
              <w:bottom w:val="double" w:sz="4" w:space="0" w:color="auto"/>
              <w:right w:val="nil"/>
            </w:tcBorders>
          </w:tcPr>
          <w:p w14:paraId="30E903DC" w14:textId="6B30AE8B" w:rsidR="00607B96" w:rsidRPr="009E6D63" w:rsidRDefault="00607B96" w:rsidP="00F701BA">
            <w:pPr>
              <w:spacing w:line="240" w:lineRule="auto"/>
              <w:jc w:val="center"/>
              <w:rPr>
                <w:sz w:val="20"/>
                <w:szCs w:val="20"/>
              </w:rPr>
            </w:pPr>
            <w:r w:rsidRPr="009E6D63">
              <w:rPr>
                <w:rFonts w:hint="eastAsia"/>
                <w:sz w:val="20"/>
                <w:szCs w:val="20"/>
              </w:rPr>
              <w:t>C</w:t>
            </w:r>
            <w:r w:rsidRPr="009E6D63">
              <w:rPr>
                <w:sz w:val="20"/>
                <w:szCs w:val="20"/>
              </w:rPr>
              <w:t>ountry</w:t>
            </w:r>
          </w:p>
        </w:tc>
        <w:tc>
          <w:tcPr>
            <w:tcW w:w="1134" w:type="dxa"/>
            <w:tcBorders>
              <w:top w:val="nil"/>
              <w:left w:val="nil"/>
              <w:bottom w:val="double" w:sz="4" w:space="0" w:color="auto"/>
              <w:right w:val="nil"/>
            </w:tcBorders>
          </w:tcPr>
          <w:p w14:paraId="7645E922" w14:textId="091C8D43" w:rsidR="00607B96" w:rsidRPr="009E6D63" w:rsidRDefault="003D0EEC" w:rsidP="00F701BA">
            <w:pPr>
              <w:spacing w:line="240" w:lineRule="auto"/>
              <w:jc w:val="center"/>
              <w:rPr>
                <w:sz w:val="20"/>
                <w:szCs w:val="20"/>
              </w:rPr>
            </w:pPr>
            <w:r w:rsidRPr="009E6D63">
              <w:rPr>
                <w:rFonts w:hint="eastAsia"/>
                <w:sz w:val="20"/>
                <w:szCs w:val="20"/>
              </w:rPr>
              <w:t>C</w:t>
            </w:r>
            <w:r w:rsidRPr="009E6D63">
              <w:rPr>
                <w:sz w:val="20"/>
                <w:szCs w:val="20"/>
              </w:rPr>
              <w:t>N</w:t>
            </w:r>
          </w:p>
        </w:tc>
        <w:tc>
          <w:tcPr>
            <w:tcW w:w="1134" w:type="dxa"/>
            <w:tcBorders>
              <w:top w:val="nil"/>
              <w:left w:val="nil"/>
              <w:bottom w:val="double" w:sz="4" w:space="0" w:color="auto"/>
              <w:right w:val="nil"/>
            </w:tcBorders>
          </w:tcPr>
          <w:p w14:paraId="730DB1DD" w14:textId="26F3330E" w:rsidR="00607B96" w:rsidRPr="009E6D63" w:rsidRDefault="003D0EEC" w:rsidP="00F701BA">
            <w:pPr>
              <w:spacing w:line="240" w:lineRule="auto"/>
              <w:jc w:val="center"/>
              <w:rPr>
                <w:sz w:val="20"/>
                <w:szCs w:val="20"/>
              </w:rPr>
            </w:pPr>
            <w:r w:rsidRPr="009E6D63">
              <w:rPr>
                <w:rFonts w:hint="eastAsia"/>
                <w:sz w:val="20"/>
                <w:szCs w:val="20"/>
              </w:rPr>
              <w:t>C</w:t>
            </w:r>
            <w:r w:rsidRPr="009E6D63">
              <w:rPr>
                <w:sz w:val="20"/>
                <w:szCs w:val="20"/>
              </w:rPr>
              <w:t>N</w:t>
            </w:r>
          </w:p>
        </w:tc>
        <w:tc>
          <w:tcPr>
            <w:tcW w:w="1134" w:type="dxa"/>
            <w:tcBorders>
              <w:top w:val="nil"/>
              <w:left w:val="nil"/>
              <w:bottom w:val="double" w:sz="4" w:space="0" w:color="auto"/>
              <w:right w:val="nil"/>
            </w:tcBorders>
          </w:tcPr>
          <w:p w14:paraId="6F6D5681" w14:textId="160B77CE" w:rsidR="00607B96" w:rsidRPr="009E6D63" w:rsidRDefault="00504898" w:rsidP="00F701BA">
            <w:pPr>
              <w:spacing w:line="240" w:lineRule="auto"/>
              <w:jc w:val="center"/>
              <w:rPr>
                <w:sz w:val="20"/>
                <w:szCs w:val="20"/>
              </w:rPr>
            </w:pPr>
            <w:r w:rsidRPr="009E6D63">
              <w:rPr>
                <w:rFonts w:hint="eastAsia"/>
                <w:sz w:val="20"/>
                <w:szCs w:val="20"/>
              </w:rPr>
              <w:t>C</w:t>
            </w:r>
            <w:r w:rsidRPr="009E6D63">
              <w:rPr>
                <w:sz w:val="20"/>
                <w:szCs w:val="20"/>
              </w:rPr>
              <w:t>N</w:t>
            </w:r>
          </w:p>
        </w:tc>
        <w:tc>
          <w:tcPr>
            <w:tcW w:w="1134" w:type="dxa"/>
            <w:tcBorders>
              <w:top w:val="nil"/>
              <w:left w:val="nil"/>
              <w:bottom w:val="double" w:sz="4" w:space="0" w:color="auto"/>
              <w:right w:val="nil"/>
            </w:tcBorders>
          </w:tcPr>
          <w:p w14:paraId="509C905E" w14:textId="674D12FD" w:rsidR="00607B96" w:rsidRPr="009E6D63" w:rsidRDefault="00504898" w:rsidP="00F701BA">
            <w:pPr>
              <w:spacing w:line="240" w:lineRule="auto"/>
              <w:jc w:val="center"/>
              <w:rPr>
                <w:sz w:val="20"/>
                <w:szCs w:val="20"/>
              </w:rPr>
            </w:pPr>
            <w:r w:rsidRPr="009E6D63">
              <w:rPr>
                <w:rFonts w:hint="eastAsia"/>
                <w:sz w:val="20"/>
                <w:szCs w:val="20"/>
              </w:rPr>
              <w:t>C</w:t>
            </w:r>
            <w:r w:rsidRPr="009E6D63">
              <w:rPr>
                <w:sz w:val="20"/>
                <w:szCs w:val="20"/>
              </w:rPr>
              <w:t>N</w:t>
            </w:r>
          </w:p>
        </w:tc>
        <w:tc>
          <w:tcPr>
            <w:tcW w:w="1134" w:type="dxa"/>
            <w:tcBorders>
              <w:top w:val="nil"/>
              <w:left w:val="nil"/>
              <w:bottom w:val="double" w:sz="4" w:space="0" w:color="auto"/>
              <w:right w:val="nil"/>
            </w:tcBorders>
          </w:tcPr>
          <w:p w14:paraId="215B4995" w14:textId="28345BA9" w:rsidR="00607B96" w:rsidRPr="009E6D63" w:rsidRDefault="00504898" w:rsidP="00F701BA">
            <w:pPr>
              <w:spacing w:line="240" w:lineRule="auto"/>
              <w:jc w:val="center"/>
              <w:rPr>
                <w:sz w:val="20"/>
                <w:szCs w:val="20"/>
              </w:rPr>
            </w:pPr>
            <w:r w:rsidRPr="009E6D63">
              <w:rPr>
                <w:rFonts w:hint="eastAsia"/>
                <w:sz w:val="20"/>
                <w:szCs w:val="20"/>
              </w:rPr>
              <w:t>C</w:t>
            </w:r>
            <w:r w:rsidRPr="009E6D63">
              <w:rPr>
                <w:sz w:val="20"/>
                <w:szCs w:val="20"/>
              </w:rPr>
              <w:t>N</w:t>
            </w:r>
          </w:p>
        </w:tc>
        <w:tc>
          <w:tcPr>
            <w:tcW w:w="1134" w:type="dxa"/>
            <w:tcBorders>
              <w:top w:val="nil"/>
              <w:left w:val="nil"/>
              <w:bottom w:val="double" w:sz="4" w:space="0" w:color="auto"/>
              <w:right w:val="nil"/>
            </w:tcBorders>
          </w:tcPr>
          <w:p w14:paraId="46228E07" w14:textId="2521D8F7" w:rsidR="00607B96" w:rsidRPr="009E6D63" w:rsidRDefault="001D640B" w:rsidP="00F701BA">
            <w:pPr>
              <w:spacing w:line="240" w:lineRule="auto"/>
              <w:jc w:val="center"/>
              <w:rPr>
                <w:sz w:val="20"/>
                <w:szCs w:val="20"/>
              </w:rPr>
            </w:pPr>
            <w:r w:rsidRPr="009E6D63">
              <w:rPr>
                <w:rFonts w:hint="eastAsia"/>
                <w:sz w:val="20"/>
                <w:szCs w:val="20"/>
              </w:rPr>
              <w:t>C</w:t>
            </w:r>
            <w:r w:rsidRPr="009E6D63">
              <w:rPr>
                <w:sz w:val="20"/>
                <w:szCs w:val="20"/>
              </w:rPr>
              <w:t>N</w:t>
            </w:r>
          </w:p>
        </w:tc>
        <w:tc>
          <w:tcPr>
            <w:tcW w:w="1134" w:type="dxa"/>
            <w:tcBorders>
              <w:top w:val="nil"/>
              <w:left w:val="nil"/>
              <w:bottom w:val="double" w:sz="4" w:space="0" w:color="auto"/>
              <w:right w:val="nil"/>
            </w:tcBorders>
          </w:tcPr>
          <w:p w14:paraId="36AF8586" w14:textId="014C4A90" w:rsidR="00607B96" w:rsidRPr="009E6D63" w:rsidRDefault="001509E1" w:rsidP="00F701BA">
            <w:pPr>
              <w:spacing w:line="240" w:lineRule="auto"/>
              <w:jc w:val="center"/>
              <w:rPr>
                <w:sz w:val="20"/>
                <w:szCs w:val="20"/>
              </w:rPr>
            </w:pPr>
            <w:r>
              <w:rPr>
                <w:rFonts w:hint="eastAsia"/>
                <w:sz w:val="20"/>
                <w:szCs w:val="20"/>
              </w:rPr>
              <w:t>US</w:t>
            </w:r>
          </w:p>
        </w:tc>
        <w:tc>
          <w:tcPr>
            <w:tcW w:w="1134" w:type="dxa"/>
            <w:tcBorders>
              <w:top w:val="nil"/>
              <w:left w:val="nil"/>
              <w:bottom w:val="double" w:sz="4" w:space="0" w:color="auto"/>
              <w:right w:val="nil"/>
            </w:tcBorders>
          </w:tcPr>
          <w:p w14:paraId="06A23D80" w14:textId="5B6ED4CB" w:rsidR="00607B96" w:rsidRPr="009E6D63" w:rsidRDefault="001509E1" w:rsidP="00F701BA">
            <w:pPr>
              <w:spacing w:line="240" w:lineRule="auto"/>
              <w:jc w:val="center"/>
              <w:rPr>
                <w:sz w:val="20"/>
                <w:szCs w:val="20"/>
              </w:rPr>
            </w:pPr>
            <w:r>
              <w:rPr>
                <w:rFonts w:hint="eastAsia"/>
                <w:sz w:val="20"/>
                <w:szCs w:val="20"/>
              </w:rPr>
              <w:t>U</w:t>
            </w:r>
            <w:r>
              <w:rPr>
                <w:sz w:val="20"/>
                <w:szCs w:val="20"/>
              </w:rPr>
              <w:t>S</w:t>
            </w:r>
          </w:p>
        </w:tc>
        <w:tc>
          <w:tcPr>
            <w:tcW w:w="1134" w:type="dxa"/>
            <w:tcBorders>
              <w:top w:val="nil"/>
              <w:left w:val="nil"/>
              <w:bottom w:val="double" w:sz="4" w:space="0" w:color="auto"/>
              <w:right w:val="nil"/>
            </w:tcBorders>
          </w:tcPr>
          <w:p w14:paraId="6CC407EA" w14:textId="1067D6FF" w:rsidR="00607B96" w:rsidRPr="009E6D63" w:rsidRDefault="001509E1" w:rsidP="00F701BA">
            <w:pPr>
              <w:spacing w:line="240" w:lineRule="auto"/>
              <w:jc w:val="center"/>
              <w:rPr>
                <w:sz w:val="20"/>
                <w:szCs w:val="20"/>
              </w:rPr>
            </w:pPr>
            <w:r>
              <w:rPr>
                <w:rFonts w:hint="eastAsia"/>
                <w:sz w:val="20"/>
                <w:szCs w:val="20"/>
              </w:rPr>
              <w:t>U</w:t>
            </w:r>
            <w:r>
              <w:rPr>
                <w:sz w:val="20"/>
                <w:szCs w:val="20"/>
              </w:rPr>
              <w:t>S</w:t>
            </w:r>
          </w:p>
        </w:tc>
        <w:tc>
          <w:tcPr>
            <w:tcW w:w="1134" w:type="dxa"/>
            <w:tcBorders>
              <w:top w:val="nil"/>
              <w:left w:val="nil"/>
              <w:bottom w:val="double" w:sz="4" w:space="0" w:color="auto"/>
              <w:right w:val="nil"/>
            </w:tcBorders>
          </w:tcPr>
          <w:p w14:paraId="3998C1DA" w14:textId="6B8FCA03" w:rsidR="00607B96" w:rsidRPr="009E6D63" w:rsidRDefault="00333971" w:rsidP="00F701BA">
            <w:pPr>
              <w:spacing w:line="240" w:lineRule="auto"/>
              <w:jc w:val="center"/>
              <w:rPr>
                <w:sz w:val="20"/>
                <w:szCs w:val="20"/>
              </w:rPr>
            </w:pPr>
            <w:r>
              <w:rPr>
                <w:rFonts w:hint="eastAsia"/>
                <w:sz w:val="20"/>
                <w:szCs w:val="20"/>
              </w:rPr>
              <w:t>U</w:t>
            </w:r>
            <w:r>
              <w:rPr>
                <w:sz w:val="20"/>
                <w:szCs w:val="20"/>
              </w:rPr>
              <w:t>S</w:t>
            </w:r>
          </w:p>
        </w:tc>
        <w:tc>
          <w:tcPr>
            <w:tcW w:w="1134" w:type="dxa"/>
            <w:tcBorders>
              <w:top w:val="nil"/>
              <w:left w:val="nil"/>
              <w:bottom w:val="double" w:sz="4" w:space="0" w:color="auto"/>
              <w:right w:val="nil"/>
            </w:tcBorders>
          </w:tcPr>
          <w:p w14:paraId="422CC829" w14:textId="0C317E47" w:rsidR="00607B96" w:rsidRPr="009E6D63" w:rsidRDefault="00333971" w:rsidP="00F701BA">
            <w:pPr>
              <w:spacing w:line="240" w:lineRule="auto"/>
              <w:jc w:val="center"/>
              <w:rPr>
                <w:sz w:val="20"/>
                <w:szCs w:val="20"/>
              </w:rPr>
            </w:pPr>
            <w:r>
              <w:rPr>
                <w:rFonts w:hint="eastAsia"/>
                <w:sz w:val="20"/>
                <w:szCs w:val="20"/>
              </w:rPr>
              <w:t>U</w:t>
            </w:r>
            <w:r>
              <w:rPr>
                <w:sz w:val="20"/>
                <w:szCs w:val="20"/>
              </w:rPr>
              <w:t>S</w:t>
            </w:r>
          </w:p>
        </w:tc>
        <w:tc>
          <w:tcPr>
            <w:tcW w:w="1134" w:type="dxa"/>
            <w:tcBorders>
              <w:top w:val="nil"/>
              <w:left w:val="nil"/>
              <w:bottom w:val="double" w:sz="4" w:space="0" w:color="auto"/>
              <w:right w:val="nil"/>
            </w:tcBorders>
          </w:tcPr>
          <w:p w14:paraId="0FFD774E" w14:textId="64466E65" w:rsidR="00607B96" w:rsidRPr="009E6D63" w:rsidRDefault="00333971" w:rsidP="00F701BA">
            <w:pPr>
              <w:spacing w:line="240" w:lineRule="auto"/>
              <w:jc w:val="center"/>
              <w:rPr>
                <w:sz w:val="20"/>
                <w:szCs w:val="20"/>
              </w:rPr>
            </w:pPr>
            <w:r>
              <w:rPr>
                <w:rFonts w:hint="eastAsia"/>
                <w:sz w:val="20"/>
                <w:szCs w:val="20"/>
              </w:rPr>
              <w:t>U</w:t>
            </w:r>
            <w:r>
              <w:rPr>
                <w:sz w:val="20"/>
                <w:szCs w:val="20"/>
              </w:rPr>
              <w:t>S</w:t>
            </w:r>
          </w:p>
        </w:tc>
      </w:tr>
    </w:tbl>
    <w:p w14:paraId="5A376ACD" w14:textId="3C52058D" w:rsidR="008B7E9B" w:rsidRPr="00740CEF" w:rsidRDefault="00740CEF" w:rsidP="00D335AC">
      <w:pPr>
        <w:jc w:val="left"/>
      </w:pPr>
      <w:r w:rsidRPr="00740CEF">
        <w:t>Robust standard errors in parentheses. *** p&lt;0.01, ** p&lt;0.05, * p&lt;0.1</w:t>
      </w:r>
    </w:p>
    <w:p w14:paraId="04F8DC91" w14:textId="77777777" w:rsidR="00333971" w:rsidRDefault="00333971" w:rsidP="00D335AC">
      <w:pPr>
        <w:rPr>
          <w:b/>
          <w:bCs/>
        </w:rPr>
      </w:pPr>
    </w:p>
    <w:p w14:paraId="660C77E8" w14:textId="77777777" w:rsidR="00F701BA" w:rsidRDefault="00F701BA" w:rsidP="00D335AC">
      <w:pPr>
        <w:rPr>
          <w:b/>
          <w:bCs/>
        </w:rPr>
      </w:pPr>
    </w:p>
    <w:p w14:paraId="1277DA90" w14:textId="665EC172" w:rsidR="00F701BA" w:rsidRDefault="0016494E" w:rsidP="00F701BA">
      <w:pPr>
        <w:jc w:val="center"/>
        <w:rPr>
          <w:b/>
          <w:bCs/>
        </w:rPr>
      </w:pPr>
      <w:r>
        <w:rPr>
          <w:rFonts w:hint="eastAsia"/>
          <w:b/>
          <w:bCs/>
        </w:rPr>
        <w:t>T</w:t>
      </w:r>
      <w:r>
        <w:rPr>
          <w:b/>
          <w:bCs/>
        </w:rPr>
        <w:t xml:space="preserve">able </w:t>
      </w:r>
      <w:r w:rsidR="00836BC9">
        <w:rPr>
          <w:b/>
          <w:bCs/>
        </w:rPr>
        <w:t>2</w:t>
      </w:r>
      <w:r>
        <w:rPr>
          <w:b/>
          <w:bCs/>
        </w:rPr>
        <w:t>.2 OLS Regression Results (VIX as dependent variable)</w:t>
      </w:r>
    </w:p>
    <w:tbl>
      <w:tblPr>
        <w:tblStyle w:val="a7"/>
        <w:tblW w:w="14799" w:type="dxa"/>
        <w:jc w:val="center"/>
        <w:tblLayout w:type="fixed"/>
        <w:tblLook w:val="04A0" w:firstRow="1" w:lastRow="0" w:firstColumn="1" w:lastColumn="0" w:noHBand="0" w:noVBand="1"/>
      </w:tblPr>
      <w:tblGrid>
        <w:gridCol w:w="1191"/>
        <w:gridCol w:w="1134"/>
        <w:gridCol w:w="1134"/>
        <w:gridCol w:w="1134"/>
        <w:gridCol w:w="1134"/>
        <w:gridCol w:w="1134"/>
        <w:gridCol w:w="1134"/>
        <w:gridCol w:w="1134"/>
        <w:gridCol w:w="1134"/>
        <w:gridCol w:w="1134"/>
        <w:gridCol w:w="1134"/>
        <w:gridCol w:w="1134"/>
        <w:gridCol w:w="1134"/>
      </w:tblGrid>
      <w:tr w:rsidR="00D335AC" w:rsidRPr="009E6D63" w14:paraId="64359BA1" w14:textId="77777777" w:rsidTr="00994F82">
        <w:trPr>
          <w:trHeight w:val="631"/>
          <w:jc w:val="center"/>
        </w:trPr>
        <w:tc>
          <w:tcPr>
            <w:tcW w:w="1191" w:type="dxa"/>
            <w:tcBorders>
              <w:top w:val="double" w:sz="4" w:space="0" w:color="auto"/>
              <w:left w:val="nil"/>
              <w:bottom w:val="single" w:sz="4" w:space="0" w:color="auto"/>
              <w:right w:val="nil"/>
            </w:tcBorders>
          </w:tcPr>
          <w:p w14:paraId="5A7E0450" w14:textId="77777777" w:rsidR="00D335AC" w:rsidRPr="009E6D63" w:rsidRDefault="00D335AC" w:rsidP="00F701BA">
            <w:pPr>
              <w:spacing w:line="240" w:lineRule="auto"/>
              <w:jc w:val="center"/>
              <w:rPr>
                <w:sz w:val="20"/>
                <w:szCs w:val="20"/>
              </w:rPr>
            </w:pPr>
          </w:p>
        </w:tc>
        <w:tc>
          <w:tcPr>
            <w:tcW w:w="1134" w:type="dxa"/>
            <w:tcBorders>
              <w:top w:val="double" w:sz="4" w:space="0" w:color="auto"/>
              <w:left w:val="nil"/>
              <w:bottom w:val="single" w:sz="4" w:space="0" w:color="auto"/>
              <w:right w:val="nil"/>
            </w:tcBorders>
          </w:tcPr>
          <w:p w14:paraId="2C5A9E96" w14:textId="39CB477F" w:rsidR="00D335AC" w:rsidRPr="009E6D63" w:rsidRDefault="00D335AC" w:rsidP="00F701BA">
            <w:pPr>
              <w:spacing w:line="240" w:lineRule="auto"/>
              <w:jc w:val="center"/>
              <w:rPr>
                <w:sz w:val="20"/>
                <w:szCs w:val="20"/>
              </w:rPr>
            </w:pPr>
            <w:r w:rsidRPr="009E6D63">
              <w:rPr>
                <w:rFonts w:hint="eastAsia"/>
                <w:sz w:val="20"/>
                <w:szCs w:val="20"/>
              </w:rPr>
              <w:t>(</w:t>
            </w:r>
            <w:r w:rsidRPr="009E6D63">
              <w:rPr>
                <w:sz w:val="20"/>
                <w:szCs w:val="20"/>
              </w:rPr>
              <w:t>1</w:t>
            </w:r>
            <w:r w:rsidR="00AF5D09">
              <w:rPr>
                <w:sz w:val="20"/>
                <w:szCs w:val="20"/>
              </w:rPr>
              <w:t>3</w:t>
            </w:r>
            <w:r w:rsidRPr="009E6D63">
              <w:rPr>
                <w:sz w:val="20"/>
                <w:szCs w:val="20"/>
              </w:rPr>
              <w:t>)</w:t>
            </w:r>
          </w:p>
          <w:p w14:paraId="36EF39CB" w14:textId="2B82B5C3" w:rsidR="00D335AC" w:rsidRPr="009E6D63" w:rsidRDefault="00D335AC" w:rsidP="00F701BA">
            <w:pPr>
              <w:spacing w:line="240" w:lineRule="auto"/>
              <w:jc w:val="center"/>
              <w:rPr>
                <w:sz w:val="20"/>
                <w:szCs w:val="20"/>
              </w:rPr>
            </w:pPr>
            <w:r w:rsidRPr="009E6D63">
              <w:rPr>
                <w:sz w:val="20"/>
                <w:szCs w:val="20"/>
              </w:rPr>
              <w:t>Period1</w:t>
            </w:r>
          </w:p>
        </w:tc>
        <w:tc>
          <w:tcPr>
            <w:tcW w:w="1134" w:type="dxa"/>
            <w:tcBorders>
              <w:top w:val="double" w:sz="4" w:space="0" w:color="auto"/>
              <w:left w:val="nil"/>
              <w:bottom w:val="single" w:sz="4" w:space="0" w:color="auto"/>
              <w:right w:val="nil"/>
            </w:tcBorders>
          </w:tcPr>
          <w:p w14:paraId="6AAD5F48" w14:textId="4485750B" w:rsidR="00D335AC" w:rsidRPr="009E6D63" w:rsidRDefault="00D335AC" w:rsidP="00F701BA">
            <w:pPr>
              <w:spacing w:line="240" w:lineRule="auto"/>
              <w:jc w:val="center"/>
              <w:rPr>
                <w:sz w:val="20"/>
                <w:szCs w:val="20"/>
              </w:rPr>
            </w:pPr>
            <w:r w:rsidRPr="009E6D63">
              <w:rPr>
                <w:rFonts w:hint="eastAsia"/>
                <w:sz w:val="20"/>
                <w:szCs w:val="20"/>
              </w:rPr>
              <w:t>(</w:t>
            </w:r>
            <w:r w:rsidR="00AF5D09">
              <w:rPr>
                <w:sz w:val="20"/>
                <w:szCs w:val="20"/>
              </w:rPr>
              <w:t>14</w:t>
            </w:r>
            <w:r w:rsidRPr="009E6D63">
              <w:rPr>
                <w:sz w:val="20"/>
                <w:szCs w:val="20"/>
              </w:rPr>
              <w:t>)</w:t>
            </w:r>
          </w:p>
          <w:p w14:paraId="2D49CF6C" w14:textId="182D2AE5" w:rsidR="00D335AC" w:rsidRPr="009E6D63" w:rsidRDefault="00D335AC" w:rsidP="00F701BA">
            <w:pPr>
              <w:spacing w:line="240" w:lineRule="auto"/>
              <w:jc w:val="center"/>
              <w:rPr>
                <w:sz w:val="20"/>
                <w:szCs w:val="20"/>
              </w:rPr>
            </w:pPr>
            <w:r w:rsidRPr="009E6D63">
              <w:rPr>
                <w:rFonts w:hint="eastAsia"/>
                <w:sz w:val="20"/>
                <w:szCs w:val="20"/>
              </w:rPr>
              <w:t>P</w:t>
            </w:r>
            <w:r w:rsidRPr="009E6D63">
              <w:rPr>
                <w:sz w:val="20"/>
                <w:szCs w:val="20"/>
              </w:rPr>
              <w:t>eriod1</w:t>
            </w:r>
          </w:p>
        </w:tc>
        <w:tc>
          <w:tcPr>
            <w:tcW w:w="1134" w:type="dxa"/>
            <w:tcBorders>
              <w:top w:val="double" w:sz="4" w:space="0" w:color="auto"/>
              <w:left w:val="nil"/>
              <w:bottom w:val="single" w:sz="4" w:space="0" w:color="auto"/>
              <w:right w:val="nil"/>
            </w:tcBorders>
          </w:tcPr>
          <w:p w14:paraId="20A0F068" w14:textId="096D0B50" w:rsidR="00D335AC" w:rsidRPr="009E6D63" w:rsidRDefault="00D335AC" w:rsidP="00F701BA">
            <w:pPr>
              <w:spacing w:line="240" w:lineRule="auto"/>
              <w:jc w:val="center"/>
              <w:rPr>
                <w:sz w:val="20"/>
                <w:szCs w:val="20"/>
              </w:rPr>
            </w:pPr>
            <w:r w:rsidRPr="009E6D63">
              <w:rPr>
                <w:rFonts w:hint="eastAsia"/>
                <w:sz w:val="20"/>
                <w:szCs w:val="20"/>
              </w:rPr>
              <w:t>(</w:t>
            </w:r>
            <w:r w:rsidR="00AF5D09">
              <w:rPr>
                <w:sz w:val="20"/>
                <w:szCs w:val="20"/>
              </w:rPr>
              <w:t>15</w:t>
            </w:r>
            <w:r w:rsidRPr="009E6D63">
              <w:rPr>
                <w:sz w:val="20"/>
                <w:szCs w:val="20"/>
              </w:rPr>
              <w:t>)</w:t>
            </w:r>
          </w:p>
          <w:p w14:paraId="403D07A5" w14:textId="59338120" w:rsidR="00D335AC" w:rsidRPr="009E6D63" w:rsidRDefault="00D335AC" w:rsidP="00F701BA">
            <w:pPr>
              <w:spacing w:line="240" w:lineRule="auto"/>
              <w:jc w:val="center"/>
              <w:rPr>
                <w:sz w:val="20"/>
                <w:szCs w:val="20"/>
              </w:rPr>
            </w:pPr>
            <w:r w:rsidRPr="009E6D63">
              <w:rPr>
                <w:rFonts w:hint="eastAsia"/>
                <w:sz w:val="20"/>
                <w:szCs w:val="20"/>
              </w:rPr>
              <w:t>P</w:t>
            </w:r>
            <w:r w:rsidRPr="009E6D63">
              <w:rPr>
                <w:sz w:val="20"/>
                <w:szCs w:val="20"/>
              </w:rPr>
              <w:t>eriod2</w:t>
            </w:r>
          </w:p>
        </w:tc>
        <w:tc>
          <w:tcPr>
            <w:tcW w:w="1134" w:type="dxa"/>
            <w:tcBorders>
              <w:top w:val="double" w:sz="4" w:space="0" w:color="auto"/>
              <w:left w:val="nil"/>
              <w:bottom w:val="single" w:sz="4" w:space="0" w:color="auto"/>
              <w:right w:val="nil"/>
            </w:tcBorders>
          </w:tcPr>
          <w:p w14:paraId="5CE3EA36" w14:textId="2C8D9735" w:rsidR="00D335AC" w:rsidRPr="009E6D63" w:rsidRDefault="00D335AC" w:rsidP="00F701BA">
            <w:pPr>
              <w:spacing w:line="240" w:lineRule="auto"/>
              <w:jc w:val="center"/>
              <w:rPr>
                <w:sz w:val="20"/>
                <w:szCs w:val="20"/>
              </w:rPr>
            </w:pPr>
            <w:r w:rsidRPr="009E6D63">
              <w:rPr>
                <w:sz w:val="20"/>
                <w:szCs w:val="20"/>
              </w:rPr>
              <w:t>(</w:t>
            </w:r>
            <w:r w:rsidR="00AF5D09">
              <w:rPr>
                <w:sz w:val="20"/>
                <w:szCs w:val="20"/>
              </w:rPr>
              <w:t>16</w:t>
            </w:r>
            <w:r w:rsidRPr="009E6D63">
              <w:rPr>
                <w:sz w:val="20"/>
                <w:szCs w:val="20"/>
              </w:rPr>
              <w:t>)</w:t>
            </w:r>
          </w:p>
          <w:p w14:paraId="43AFE535" w14:textId="2E9D0F2E" w:rsidR="00D335AC" w:rsidRPr="009E6D63" w:rsidRDefault="00D335AC" w:rsidP="00F701BA">
            <w:pPr>
              <w:spacing w:line="240" w:lineRule="auto"/>
              <w:jc w:val="center"/>
              <w:rPr>
                <w:sz w:val="20"/>
                <w:szCs w:val="20"/>
              </w:rPr>
            </w:pPr>
            <w:r w:rsidRPr="009E6D63">
              <w:rPr>
                <w:rFonts w:hint="eastAsia"/>
                <w:sz w:val="20"/>
                <w:szCs w:val="20"/>
              </w:rPr>
              <w:t>P</w:t>
            </w:r>
            <w:r w:rsidRPr="009E6D63">
              <w:rPr>
                <w:sz w:val="20"/>
                <w:szCs w:val="20"/>
              </w:rPr>
              <w:t>eriod3</w:t>
            </w:r>
          </w:p>
        </w:tc>
        <w:tc>
          <w:tcPr>
            <w:tcW w:w="1134" w:type="dxa"/>
            <w:tcBorders>
              <w:top w:val="double" w:sz="4" w:space="0" w:color="auto"/>
              <w:left w:val="nil"/>
              <w:bottom w:val="single" w:sz="4" w:space="0" w:color="auto"/>
              <w:right w:val="nil"/>
            </w:tcBorders>
          </w:tcPr>
          <w:p w14:paraId="1DDD2049" w14:textId="43D832AA" w:rsidR="00D335AC" w:rsidRPr="009E6D63" w:rsidRDefault="00D335AC" w:rsidP="00F701BA">
            <w:pPr>
              <w:spacing w:line="240" w:lineRule="auto"/>
              <w:jc w:val="center"/>
              <w:rPr>
                <w:sz w:val="20"/>
                <w:szCs w:val="20"/>
              </w:rPr>
            </w:pPr>
            <w:r w:rsidRPr="009E6D63">
              <w:rPr>
                <w:rFonts w:hint="eastAsia"/>
                <w:sz w:val="20"/>
                <w:szCs w:val="20"/>
              </w:rPr>
              <w:t>(</w:t>
            </w:r>
            <w:r w:rsidR="00AF5D09">
              <w:rPr>
                <w:sz w:val="20"/>
                <w:szCs w:val="20"/>
              </w:rPr>
              <w:t>17</w:t>
            </w:r>
            <w:r w:rsidRPr="009E6D63">
              <w:rPr>
                <w:sz w:val="20"/>
                <w:szCs w:val="20"/>
              </w:rPr>
              <w:t>)</w:t>
            </w:r>
          </w:p>
          <w:p w14:paraId="627C1554" w14:textId="472C4FE9" w:rsidR="00D335AC" w:rsidRPr="009E6D63" w:rsidRDefault="00D335AC" w:rsidP="00F701BA">
            <w:pPr>
              <w:spacing w:line="240" w:lineRule="auto"/>
              <w:jc w:val="center"/>
              <w:rPr>
                <w:sz w:val="20"/>
                <w:szCs w:val="20"/>
              </w:rPr>
            </w:pPr>
            <w:r w:rsidRPr="009E6D63">
              <w:rPr>
                <w:rFonts w:hint="eastAsia"/>
                <w:sz w:val="20"/>
                <w:szCs w:val="20"/>
              </w:rPr>
              <w:t>P</w:t>
            </w:r>
            <w:r w:rsidRPr="009E6D63">
              <w:rPr>
                <w:sz w:val="20"/>
                <w:szCs w:val="20"/>
              </w:rPr>
              <w:t>eriod4</w:t>
            </w:r>
          </w:p>
        </w:tc>
        <w:tc>
          <w:tcPr>
            <w:tcW w:w="1134" w:type="dxa"/>
            <w:tcBorders>
              <w:top w:val="double" w:sz="4" w:space="0" w:color="auto"/>
              <w:left w:val="nil"/>
              <w:bottom w:val="single" w:sz="4" w:space="0" w:color="auto"/>
              <w:right w:val="nil"/>
            </w:tcBorders>
          </w:tcPr>
          <w:p w14:paraId="19C5F7B5" w14:textId="4AF9EBD0" w:rsidR="00D335AC" w:rsidRPr="009E6D63" w:rsidRDefault="00D335AC" w:rsidP="00F701BA">
            <w:pPr>
              <w:spacing w:line="240" w:lineRule="auto"/>
              <w:jc w:val="center"/>
              <w:rPr>
                <w:sz w:val="20"/>
                <w:szCs w:val="20"/>
              </w:rPr>
            </w:pPr>
            <w:r w:rsidRPr="009E6D63">
              <w:rPr>
                <w:rFonts w:hint="eastAsia"/>
                <w:sz w:val="20"/>
                <w:szCs w:val="20"/>
              </w:rPr>
              <w:t>(</w:t>
            </w:r>
            <w:r w:rsidR="00AF5D09">
              <w:rPr>
                <w:sz w:val="20"/>
                <w:szCs w:val="20"/>
              </w:rPr>
              <w:t>18</w:t>
            </w:r>
            <w:r w:rsidRPr="009E6D63">
              <w:rPr>
                <w:sz w:val="20"/>
                <w:szCs w:val="20"/>
              </w:rPr>
              <w:t>)</w:t>
            </w:r>
          </w:p>
          <w:p w14:paraId="576C391F" w14:textId="5ABC97D2" w:rsidR="00D335AC" w:rsidRPr="009E6D63" w:rsidRDefault="00D335AC" w:rsidP="00F701BA">
            <w:pPr>
              <w:spacing w:line="240" w:lineRule="auto"/>
              <w:jc w:val="center"/>
              <w:rPr>
                <w:sz w:val="20"/>
                <w:szCs w:val="20"/>
              </w:rPr>
            </w:pPr>
            <w:r w:rsidRPr="009E6D63">
              <w:rPr>
                <w:rFonts w:hint="eastAsia"/>
                <w:sz w:val="20"/>
                <w:szCs w:val="20"/>
              </w:rPr>
              <w:t>P</w:t>
            </w:r>
            <w:r w:rsidRPr="009E6D63">
              <w:rPr>
                <w:sz w:val="20"/>
                <w:szCs w:val="20"/>
              </w:rPr>
              <w:t>eriod5</w:t>
            </w:r>
          </w:p>
        </w:tc>
        <w:tc>
          <w:tcPr>
            <w:tcW w:w="1134" w:type="dxa"/>
            <w:tcBorders>
              <w:top w:val="double" w:sz="4" w:space="0" w:color="auto"/>
              <w:left w:val="nil"/>
              <w:bottom w:val="single" w:sz="4" w:space="0" w:color="auto"/>
              <w:right w:val="nil"/>
            </w:tcBorders>
          </w:tcPr>
          <w:p w14:paraId="311BBA34" w14:textId="341D633B" w:rsidR="00D335AC" w:rsidRPr="009E6D63" w:rsidRDefault="00D335AC" w:rsidP="00F701BA">
            <w:pPr>
              <w:spacing w:line="240" w:lineRule="auto"/>
              <w:jc w:val="center"/>
              <w:rPr>
                <w:sz w:val="20"/>
                <w:szCs w:val="20"/>
              </w:rPr>
            </w:pPr>
            <w:r w:rsidRPr="009E6D63">
              <w:rPr>
                <w:rFonts w:hint="eastAsia"/>
                <w:sz w:val="20"/>
                <w:szCs w:val="20"/>
              </w:rPr>
              <w:t>(</w:t>
            </w:r>
            <w:r w:rsidR="00AF5D09">
              <w:rPr>
                <w:sz w:val="20"/>
                <w:szCs w:val="20"/>
              </w:rPr>
              <w:t>19</w:t>
            </w:r>
            <w:r w:rsidRPr="009E6D63">
              <w:rPr>
                <w:sz w:val="20"/>
                <w:szCs w:val="20"/>
              </w:rPr>
              <w:t>)</w:t>
            </w:r>
          </w:p>
          <w:p w14:paraId="1BCF0A0C" w14:textId="0FC334B6" w:rsidR="00D335AC" w:rsidRPr="009E6D63" w:rsidRDefault="00D335AC" w:rsidP="00F701BA">
            <w:pPr>
              <w:spacing w:line="240" w:lineRule="auto"/>
              <w:jc w:val="center"/>
              <w:rPr>
                <w:sz w:val="20"/>
                <w:szCs w:val="20"/>
              </w:rPr>
            </w:pPr>
            <w:r w:rsidRPr="009E6D63">
              <w:rPr>
                <w:rFonts w:hint="eastAsia"/>
                <w:sz w:val="20"/>
                <w:szCs w:val="20"/>
              </w:rPr>
              <w:t>P</w:t>
            </w:r>
            <w:r w:rsidRPr="009E6D63">
              <w:rPr>
                <w:sz w:val="20"/>
                <w:szCs w:val="20"/>
              </w:rPr>
              <w:t>eriod1</w:t>
            </w:r>
          </w:p>
        </w:tc>
        <w:tc>
          <w:tcPr>
            <w:tcW w:w="1134" w:type="dxa"/>
            <w:tcBorders>
              <w:top w:val="double" w:sz="4" w:space="0" w:color="auto"/>
              <w:left w:val="nil"/>
              <w:bottom w:val="single" w:sz="4" w:space="0" w:color="auto"/>
              <w:right w:val="nil"/>
            </w:tcBorders>
          </w:tcPr>
          <w:p w14:paraId="309A69A7" w14:textId="773C6A1D" w:rsidR="00D335AC" w:rsidRPr="009E6D63" w:rsidRDefault="00D335AC" w:rsidP="00F701BA">
            <w:pPr>
              <w:spacing w:line="240" w:lineRule="auto"/>
              <w:jc w:val="center"/>
              <w:rPr>
                <w:sz w:val="20"/>
                <w:szCs w:val="20"/>
              </w:rPr>
            </w:pPr>
            <w:r w:rsidRPr="009E6D63">
              <w:rPr>
                <w:rFonts w:hint="eastAsia"/>
                <w:sz w:val="20"/>
                <w:szCs w:val="20"/>
              </w:rPr>
              <w:t>(</w:t>
            </w:r>
            <w:r w:rsidR="00AF5D09">
              <w:rPr>
                <w:sz w:val="20"/>
                <w:szCs w:val="20"/>
              </w:rPr>
              <w:t>20</w:t>
            </w:r>
            <w:r w:rsidRPr="009E6D63">
              <w:rPr>
                <w:sz w:val="20"/>
                <w:szCs w:val="20"/>
              </w:rPr>
              <w:t>)</w:t>
            </w:r>
          </w:p>
          <w:p w14:paraId="40E7AA9D" w14:textId="2ED3EFC7" w:rsidR="00D335AC" w:rsidRPr="009E6D63" w:rsidRDefault="00D335AC" w:rsidP="00F701BA">
            <w:pPr>
              <w:spacing w:line="240" w:lineRule="auto"/>
              <w:jc w:val="center"/>
              <w:rPr>
                <w:sz w:val="20"/>
                <w:szCs w:val="20"/>
              </w:rPr>
            </w:pPr>
            <w:r w:rsidRPr="009E6D63">
              <w:rPr>
                <w:rFonts w:hint="eastAsia"/>
                <w:sz w:val="20"/>
                <w:szCs w:val="20"/>
              </w:rPr>
              <w:t>P</w:t>
            </w:r>
            <w:r w:rsidRPr="009E6D63">
              <w:rPr>
                <w:sz w:val="20"/>
                <w:szCs w:val="20"/>
              </w:rPr>
              <w:t>eriod1</w:t>
            </w:r>
          </w:p>
        </w:tc>
        <w:tc>
          <w:tcPr>
            <w:tcW w:w="1134" w:type="dxa"/>
            <w:tcBorders>
              <w:top w:val="double" w:sz="4" w:space="0" w:color="auto"/>
              <w:left w:val="nil"/>
              <w:bottom w:val="single" w:sz="4" w:space="0" w:color="auto"/>
              <w:right w:val="nil"/>
            </w:tcBorders>
          </w:tcPr>
          <w:p w14:paraId="5C97E5A7" w14:textId="261DC85F" w:rsidR="00D335AC" w:rsidRPr="009E6D63" w:rsidRDefault="00D335AC" w:rsidP="00F701BA">
            <w:pPr>
              <w:spacing w:line="240" w:lineRule="auto"/>
              <w:jc w:val="center"/>
              <w:rPr>
                <w:sz w:val="20"/>
                <w:szCs w:val="20"/>
              </w:rPr>
            </w:pPr>
            <w:r w:rsidRPr="009E6D63">
              <w:rPr>
                <w:rFonts w:hint="eastAsia"/>
                <w:sz w:val="20"/>
                <w:szCs w:val="20"/>
              </w:rPr>
              <w:t>(</w:t>
            </w:r>
            <w:r w:rsidR="00AF5D09">
              <w:rPr>
                <w:sz w:val="20"/>
                <w:szCs w:val="20"/>
              </w:rPr>
              <w:t>21</w:t>
            </w:r>
            <w:r w:rsidRPr="009E6D63">
              <w:rPr>
                <w:sz w:val="20"/>
                <w:szCs w:val="20"/>
              </w:rPr>
              <w:t>)</w:t>
            </w:r>
          </w:p>
          <w:p w14:paraId="33CC28E0" w14:textId="4A520C56" w:rsidR="00D335AC" w:rsidRPr="009E6D63" w:rsidRDefault="00D335AC" w:rsidP="00F701BA">
            <w:pPr>
              <w:spacing w:line="240" w:lineRule="auto"/>
              <w:jc w:val="center"/>
              <w:rPr>
                <w:sz w:val="20"/>
                <w:szCs w:val="20"/>
              </w:rPr>
            </w:pPr>
            <w:r w:rsidRPr="009E6D63">
              <w:rPr>
                <w:rFonts w:hint="eastAsia"/>
                <w:sz w:val="20"/>
                <w:szCs w:val="20"/>
              </w:rPr>
              <w:t>P</w:t>
            </w:r>
            <w:r w:rsidRPr="009E6D63">
              <w:rPr>
                <w:sz w:val="20"/>
                <w:szCs w:val="20"/>
              </w:rPr>
              <w:t>eriod2</w:t>
            </w:r>
          </w:p>
        </w:tc>
        <w:tc>
          <w:tcPr>
            <w:tcW w:w="1134" w:type="dxa"/>
            <w:tcBorders>
              <w:top w:val="double" w:sz="4" w:space="0" w:color="auto"/>
              <w:left w:val="nil"/>
              <w:bottom w:val="single" w:sz="4" w:space="0" w:color="auto"/>
              <w:right w:val="nil"/>
            </w:tcBorders>
          </w:tcPr>
          <w:p w14:paraId="2834BB7D" w14:textId="527DBCD5" w:rsidR="00D335AC" w:rsidRPr="009E6D63" w:rsidRDefault="00D335AC" w:rsidP="00F701BA">
            <w:pPr>
              <w:spacing w:line="240" w:lineRule="auto"/>
              <w:jc w:val="center"/>
              <w:rPr>
                <w:sz w:val="20"/>
                <w:szCs w:val="20"/>
              </w:rPr>
            </w:pPr>
            <w:r w:rsidRPr="009E6D63">
              <w:rPr>
                <w:rFonts w:hint="eastAsia"/>
                <w:sz w:val="20"/>
                <w:szCs w:val="20"/>
              </w:rPr>
              <w:t>(</w:t>
            </w:r>
            <w:r w:rsidR="00AF5D09">
              <w:rPr>
                <w:sz w:val="20"/>
                <w:szCs w:val="20"/>
              </w:rPr>
              <w:t>22</w:t>
            </w:r>
            <w:r w:rsidRPr="009E6D63">
              <w:rPr>
                <w:sz w:val="20"/>
                <w:szCs w:val="20"/>
              </w:rPr>
              <w:t>)</w:t>
            </w:r>
          </w:p>
          <w:p w14:paraId="173AC99C" w14:textId="0A098527" w:rsidR="00D335AC" w:rsidRPr="009E6D63" w:rsidRDefault="00D335AC" w:rsidP="00F701BA">
            <w:pPr>
              <w:spacing w:line="240" w:lineRule="auto"/>
              <w:jc w:val="center"/>
              <w:rPr>
                <w:sz w:val="20"/>
                <w:szCs w:val="20"/>
              </w:rPr>
            </w:pPr>
            <w:r w:rsidRPr="009E6D63">
              <w:rPr>
                <w:rFonts w:hint="eastAsia"/>
                <w:sz w:val="20"/>
                <w:szCs w:val="20"/>
              </w:rPr>
              <w:t>P</w:t>
            </w:r>
            <w:r w:rsidRPr="009E6D63">
              <w:rPr>
                <w:sz w:val="20"/>
                <w:szCs w:val="20"/>
              </w:rPr>
              <w:t>eriod3</w:t>
            </w:r>
          </w:p>
        </w:tc>
        <w:tc>
          <w:tcPr>
            <w:tcW w:w="1134" w:type="dxa"/>
            <w:tcBorders>
              <w:top w:val="double" w:sz="4" w:space="0" w:color="auto"/>
              <w:left w:val="nil"/>
              <w:bottom w:val="single" w:sz="4" w:space="0" w:color="auto"/>
              <w:right w:val="nil"/>
            </w:tcBorders>
          </w:tcPr>
          <w:p w14:paraId="54FD99D0" w14:textId="71E73979" w:rsidR="00D335AC" w:rsidRPr="009E6D63" w:rsidRDefault="00D335AC" w:rsidP="00F701BA">
            <w:pPr>
              <w:spacing w:line="240" w:lineRule="auto"/>
              <w:jc w:val="center"/>
              <w:rPr>
                <w:sz w:val="20"/>
                <w:szCs w:val="20"/>
              </w:rPr>
            </w:pPr>
            <w:r w:rsidRPr="009E6D63">
              <w:rPr>
                <w:rFonts w:hint="eastAsia"/>
                <w:sz w:val="20"/>
                <w:szCs w:val="20"/>
              </w:rPr>
              <w:t>(</w:t>
            </w:r>
            <w:r w:rsidR="00AF5D09">
              <w:rPr>
                <w:sz w:val="20"/>
                <w:szCs w:val="20"/>
              </w:rPr>
              <w:t>23</w:t>
            </w:r>
            <w:r w:rsidRPr="009E6D63">
              <w:rPr>
                <w:sz w:val="20"/>
                <w:szCs w:val="20"/>
              </w:rPr>
              <w:t>)</w:t>
            </w:r>
          </w:p>
          <w:p w14:paraId="6E7E83C8" w14:textId="20029349" w:rsidR="00D335AC" w:rsidRPr="009E6D63" w:rsidRDefault="00D335AC" w:rsidP="00F701BA">
            <w:pPr>
              <w:spacing w:line="240" w:lineRule="auto"/>
              <w:jc w:val="center"/>
              <w:rPr>
                <w:sz w:val="20"/>
                <w:szCs w:val="20"/>
              </w:rPr>
            </w:pPr>
            <w:r w:rsidRPr="009E6D63">
              <w:rPr>
                <w:rFonts w:hint="eastAsia"/>
                <w:sz w:val="20"/>
                <w:szCs w:val="20"/>
              </w:rPr>
              <w:t>P</w:t>
            </w:r>
            <w:r w:rsidRPr="009E6D63">
              <w:rPr>
                <w:sz w:val="20"/>
                <w:szCs w:val="20"/>
              </w:rPr>
              <w:t>eriod4</w:t>
            </w:r>
          </w:p>
        </w:tc>
        <w:tc>
          <w:tcPr>
            <w:tcW w:w="1134" w:type="dxa"/>
            <w:tcBorders>
              <w:top w:val="double" w:sz="4" w:space="0" w:color="auto"/>
              <w:left w:val="nil"/>
              <w:bottom w:val="single" w:sz="4" w:space="0" w:color="auto"/>
              <w:right w:val="nil"/>
            </w:tcBorders>
          </w:tcPr>
          <w:p w14:paraId="2D958722" w14:textId="54AD353A" w:rsidR="00D335AC" w:rsidRPr="009E6D63" w:rsidRDefault="00D335AC" w:rsidP="00F701BA">
            <w:pPr>
              <w:spacing w:line="240" w:lineRule="auto"/>
              <w:jc w:val="center"/>
              <w:rPr>
                <w:sz w:val="20"/>
                <w:szCs w:val="20"/>
              </w:rPr>
            </w:pPr>
            <w:r w:rsidRPr="009E6D63">
              <w:rPr>
                <w:rFonts w:hint="eastAsia"/>
                <w:sz w:val="20"/>
                <w:szCs w:val="20"/>
              </w:rPr>
              <w:t>(</w:t>
            </w:r>
            <w:r w:rsidR="00AF5D09">
              <w:rPr>
                <w:sz w:val="20"/>
                <w:szCs w:val="20"/>
              </w:rPr>
              <w:t>24</w:t>
            </w:r>
            <w:r w:rsidRPr="009E6D63">
              <w:rPr>
                <w:sz w:val="20"/>
                <w:szCs w:val="20"/>
              </w:rPr>
              <w:t>)</w:t>
            </w:r>
          </w:p>
          <w:p w14:paraId="3E8089DC" w14:textId="5C6DF459" w:rsidR="00D335AC" w:rsidRPr="009E6D63" w:rsidRDefault="00D335AC" w:rsidP="00F701BA">
            <w:pPr>
              <w:spacing w:line="240" w:lineRule="auto"/>
              <w:jc w:val="center"/>
              <w:rPr>
                <w:sz w:val="20"/>
                <w:szCs w:val="20"/>
              </w:rPr>
            </w:pPr>
            <w:r w:rsidRPr="009E6D63">
              <w:rPr>
                <w:rFonts w:hint="eastAsia"/>
                <w:sz w:val="20"/>
                <w:szCs w:val="20"/>
              </w:rPr>
              <w:t>P</w:t>
            </w:r>
            <w:r w:rsidRPr="009E6D63">
              <w:rPr>
                <w:sz w:val="20"/>
                <w:szCs w:val="20"/>
              </w:rPr>
              <w:t>eriod5</w:t>
            </w:r>
          </w:p>
        </w:tc>
      </w:tr>
      <w:tr w:rsidR="00D335AC" w:rsidRPr="009E6D63" w14:paraId="2BBCCAA9" w14:textId="77777777" w:rsidTr="00994F82">
        <w:trPr>
          <w:jc w:val="center"/>
        </w:trPr>
        <w:tc>
          <w:tcPr>
            <w:tcW w:w="1191" w:type="dxa"/>
            <w:tcBorders>
              <w:top w:val="single" w:sz="4" w:space="0" w:color="auto"/>
              <w:left w:val="nil"/>
              <w:bottom w:val="nil"/>
              <w:right w:val="nil"/>
            </w:tcBorders>
          </w:tcPr>
          <w:p w14:paraId="2437B640" w14:textId="77777777" w:rsidR="00D335AC" w:rsidRPr="009E6D63" w:rsidRDefault="00D335AC" w:rsidP="00F701BA">
            <w:pPr>
              <w:spacing w:line="240" w:lineRule="auto"/>
              <w:jc w:val="center"/>
              <w:rPr>
                <w:sz w:val="20"/>
                <w:szCs w:val="20"/>
              </w:rPr>
            </w:pPr>
          </w:p>
          <w:p w14:paraId="5E93C5DF" w14:textId="08577DA3" w:rsidR="00D335AC" w:rsidRPr="009E6D63" w:rsidRDefault="00D335AC" w:rsidP="00F701BA">
            <w:pPr>
              <w:spacing w:line="240" w:lineRule="auto"/>
              <w:jc w:val="center"/>
              <w:rPr>
                <w:sz w:val="20"/>
                <w:szCs w:val="20"/>
              </w:rPr>
            </w:pPr>
            <w:r w:rsidRPr="009E6D63">
              <w:rPr>
                <w:rFonts w:hint="eastAsia"/>
                <w:sz w:val="20"/>
                <w:szCs w:val="20"/>
              </w:rPr>
              <w:t>7</w:t>
            </w:r>
            <w:r w:rsidRPr="009E6D63">
              <w:rPr>
                <w:sz w:val="20"/>
                <w:szCs w:val="20"/>
              </w:rPr>
              <w:t>d_Search</w:t>
            </w:r>
          </w:p>
        </w:tc>
        <w:tc>
          <w:tcPr>
            <w:tcW w:w="1134" w:type="dxa"/>
            <w:tcBorders>
              <w:top w:val="single" w:sz="4" w:space="0" w:color="auto"/>
              <w:left w:val="nil"/>
              <w:bottom w:val="nil"/>
              <w:right w:val="nil"/>
            </w:tcBorders>
          </w:tcPr>
          <w:p w14:paraId="6003BC8E" w14:textId="77777777" w:rsidR="00D335AC" w:rsidRPr="009E6D63" w:rsidRDefault="00D335AC" w:rsidP="00F701BA">
            <w:pPr>
              <w:spacing w:line="240" w:lineRule="auto"/>
              <w:jc w:val="center"/>
              <w:rPr>
                <w:sz w:val="20"/>
                <w:szCs w:val="20"/>
              </w:rPr>
            </w:pPr>
          </w:p>
          <w:p w14:paraId="0A657E06" w14:textId="77777777" w:rsidR="00D335AC" w:rsidRDefault="00D335AC" w:rsidP="00F701BA">
            <w:pPr>
              <w:spacing w:line="240" w:lineRule="auto"/>
              <w:jc w:val="center"/>
              <w:rPr>
                <w:sz w:val="20"/>
                <w:szCs w:val="20"/>
              </w:rPr>
            </w:pPr>
            <w:r>
              <w:rPr>
                <w:rFonts w:hint="eastAsia"/>
                <w:sz w:val="20"/>
                <w:szCs w:val="20"/>
              </w:rPr>
              <w:t>0</w:t>
            </w:r>
            <w:r>
              <w:rPr>
                <w:sz w:val="20"/>
                <w:szCs w:val="20"/>
              </w:rPr>
              <w:t>.3127***</w:t>
            </w:r>
          </w:p>
          <w:p w14:paraId="37BD8C3C" w14:textId="72A073A9" w:rsidR="00D335AC" w:rsidRPr="009E6D63" w:rsidRDefault="00D335AC" w:rsidP="00F701BA">
            <w:pPr>
              <w:spacing w:line="240" w:lineRule="auto"/>
              <w:jc w:val="center"/>
              <w:rPr>
                <w:sz w:val="20"/>
                <w:szCs w:val="20"/>
              </w:rPr>
            </w:pPr>
            <w:r>
              <w:rPr>
                <w:rFonts w:hint="eastAsia"/>
                <w:sz w:val="20"/>
                <w:szCs w:val="20"/>
              </w:rPr>
              <w:t>(</w:t>
            </w:r>
            <w:r>
              <w:rPr>
                <w:sz w:val="20"/>
                <w:szCs w:val="20"/>
              </w:rPr>
              <w:t>0.033)</w:t>
            </w:r>
          </w:p>
        </w:tc>
        <w:tc>
          <w:tcPr>
            <w:tcW w:w="1134" w:type="dxa"/>
            <w:tcBorders>
              <w:top w:val="single" w:sz="4" w:space="0" w:color="auto"/>
              <w:left w:val="nil"/>
              <w:bottom w:val="nil"/>
              <w:right w:val="nil"/>
            </w:tcBorders>
          </w:tcPr>
          <w:p w14:paraId="662720A9" w14:textId="77777777" w:rsidR="00D335AC" w:rsidRPr="009E6D63" w:rsidRDefault="00D335AC" w:rsidP="00F701BA">
            <w:pPr>
              <w:spacing w:line="240" w:lineRule="auto"/>
              <w:jc w:val="center"/>
              <w:rPr>
                <w:sz w:val="20"/>
                <w:szCs w:val="20"/>
              </w:rPr>
            </w:pPr>
          </w:p>
          <w:p w14:paraId="061CDFE5" w14:textId="77777777" w:rsidR="00D335AC" w:rsidRDefault="00D335AC" w:rsidP="00F701BA">
            <w:pPr>
              <w:spacing w:line="240" w:lineRule="auto"/>
              <w:jc w:val="center"/>
              <w:rPr>
                <w:sz w:val="20"/>
                <w:szCs w:val="20"/>
              </w:rPr>
            </w:pPr>
            <w:r>
              <w:rPr>
                <w:rFonts w:hint="eastAsia"/>
                <w:sz w:val="20"/>
                <w:szCs w:val="20"/>
              </w:rPr>
              <w:t>0</w:t>
            </w:r>
            <w:r>
              <w:rPr>
                <w:sz w:val="20"/>
                <w:szCs w:val="20"/>
              </w:rPr>
              <w:t>.2726***</w:t>
            </w:r>
          </w:p>
          <w:p w14:paraId="7220FBCE" w14:textId="1CC60845" w:rsidR="00D335AC" w:rsidRPr="009E6D63" w:rsidRDefault="00D335AC" w:rsidP="00F701BA">
            <w:pPr>
              <w:spacing w:line="240" w:lineRule="auto"/>
              <w:jc w:val="center"/>
              <w:rPr>
                <w:sz w:val="20"/>
                <w:szCs w:val="20"/>
              </w:rPr>
            </w:pPr>
            <w:r>
              <w:rPr>
                <w:rFonts w:hint="eastAsia"/>
                <w:sz w:val="20"/>
                <w:szCs w:val="20"/>
              </w:rPr>
              <w:t>(</w:t>
            </w:r>
            <w:r>
              <w:rPr>
                <w:sz w:val="20"/>
                <w:szCs w:val="20"/>
              </w:rPr>
              <w:t>0.031)</w:t>
            </w:r>
          </w:p>
        </w:tc>
        <w:tc>
          <w:tcPr>
            <w:tcW w:w="1134" w:type="dxa"/>
            <w:tcBorders>
              <w:top w:val="single" w:sz="4" w:space="0" w:color="auto"/>
              <w:left w:val="nil"/>
              <w:bottom w:val="nil"/>
              <w:right w:val="nil"/>
            </w:tcBorders>
          </w:tcPr>
          <w:p w14:paraId="766904F8" w14:textId="77777777" w:rsidR="00D335AC" w:rsidRPr="009E6D63" w:rsidRDefault="00D335AC" w:rsidP="00F701BA">
            <w:pPr>
              <w:spacing w:line="240" w:lineRule="auto"/>
              <w:jc w:val="center"/>
              <w:rPr>
                <w:sz w:val="20"/>
                <w:szCs w:val="20"/>
              </w:rPr>
            </w:pPr>
          </w:p>
        </w:tc>
        <w:tc>
          <w:tcPr>
            <w:tcW w:w="1134" w:type="dxa"/>
            <w:tcBorders>
              <w:top w:val="single" w:sz="4" w:space="0" w:color="auto"/>
              <w:left w:val="nil"/>
              <w:bottom w:val="nil"/>
              <w:right w:val="nil"/>
            </w:tcBorders>
          </w:tcPr>
          <w:p w14:paraId="22C22043" w14:textId="77777777" w:rsidR="00D335AC" w:rsidRPr="009E6D63" w:rsidRDefault="00D335AC" w:rsidP="00F701BA">
            <w:pPr>
              <w:spacing w:line="240" w:lineRule="auto"/>
              <w:jc w:val="center"/>
              <w:rPr>
                <w:sz w:val="20"/>
                <w:szCs w:val="20"/>
              </w:rPr>
            </w:pPr>
          </w:p>
          <w:p w14:paraId="0C5C7BA4" w14:textId="77777777" w:rsidR="00D335AC" w:rsidRDefault="00D335AC" w:rsidP="00F701BA">
            <w:pPr>
              <w:spacing w:line="240" w:lineRule="auto"/>
              <w:jc w:val="center"/>
              <w:rPr>
                <w:sz w:val="20"/>
                <w:szCs w:val="20"/>
              </w:rPr>
            </w:pPr>
            <w:r>
              <w:rPr>
                <w:rFonts w:hint="eastAsia"/>
                <w:sz w:val="20"/>
                <w:szCs w:val="20"/>
              </w:rPr>
              <w:t>0</w:t>
            </w:r>
            <w:r>
              <w:rPr>
                <w:sz w:val="20"/>
                <w:szCs w:val="20"/>
              </w:rPr>
              <w:t>.6881***</w:t>
            </w:r>
          </w:p>
          <w:p w14:paraId="10EE1CEA" w14:textId="52FFF920" w:rsidR="00D335AC" w:rsidRPr="009E6D63" w:rsidRDefault="00D335AC" w:rsidP="00F701BA">
            <w:pPr>
              <w:spacing w:line="240" w:lineRule="auto"/>
              <w:jc w:val="center"/>
              <w:rPr>
                <w:sz w:val="20"/>
                <w:szCs w:val="20"/>
              </w:rPr>
            </w:pPr>
            <w:r>
              <w:rPr>
                <w:rFonts w:hint="eastAsia"/>
                <w:sz w:val="20"/>
                <w:szCs w:val="20"/>
              </w:rPr>
              <w:t>(</w:t>
            </w:r>
            <w:r>
              <w:rPr>
                <w:sz w:val="20"/>
                <w:szCs w:val="20"/>
              </w:rPr>
              <w:t>0.130)</w:t>
            </w:r>
          </w:p>
        </w:tc>
        <w:tc>
          <w:tcPr>
            <w:tcW w:w="1134" w:type="dxa"/>
            <w:tcBorders>
              <w:top w:val="single" w:sz="4" w:space="0" w:color="auto"/>
              <w:left w:val="nil"/>
              <w:bottom w:val="nil"/>
              <w:right w:val="nil"/>
            </w:tcBorders>
          </w:tcPr>
          <w:p w14:paraId="7D2E0961" w14:textId="77777777" w:rsidR="00D335AC" w:rsidRPr="009E6D63" w:rsidRDefault="00D335AC" w:rsidP="00F701BA">
            <w:pPr>
              <w:spacing w:line="240" w:lineRule="auto"/>
              <w:jc w:val="center"/>
              <w:rPr>
                <w:sz w:val="20"/>
                <w:szCs w:val="20"/>
              </w:rPr>
            </w:pPr>
          </w:p>
          <w:p w14:paraId="6A2AD22F" w14:textId="77777777" w:rsidR="00D335AC" w:rsidRDefault="00D335AC" w:rsidP="00F701BA">
            <w:pPr>
              <w:spacing w:line="240" w:lineRule="auto"/>
              <w:jc w:val="center"/>
              <w:rPr>
                <w:sz w:val="20"/>
                <w:szCs w:val="20"/>
              </w:rPr>
            </w:pPr>
            <w:r>
              <w:rPr>
                <w:rFonts w:hint="eastAsia"/>
                <w:sz w:val="20"/>
                <w:szCs w:val="20"/>
              </w:rPr>
              <w:t>0</w:t>
            </w:r>
            <w:r>
              <w:rPr>
                <w:sz w:val="20"/>
                <w:szCs w:val="20"/>
              </w:rPr>
              <w:t>.1339</w:t>
            </w:r>
          </w:p>
          <w:p w14:paraId="454E11B7" w14:textId="07CE5056" w:rsidR="00D335AC" w:rsidRPr="009E6D63" w:rsidRDefault="00D335AC" w:rsidP="00F701BA">
            <w:pPr>
              <w:spacing w:line="240" w:lineRule="auto"/>
              <w:jc w:val="center"/>
              <w:rPr>
                <w:sz w:val="20"/>
                <w:szCs w:val="20"/>
              </w:rPr>
            </w:pPr>
            <w:r>
              <w:rPr>
                <w:rFonts w:hint="eastAsia"/>
                <w:sz w:val="20"/>
                <w:szCs w:val="20"/>
              </w:rPr>
              <w:t>(</w:t>
            </w:r>
            <w:r>
              <w:rPr>
                <w:sz w:val="20"/>
                <w:szCs w:val="20"/>
              </w:rPr>
              <w:t>0.092)</w:t>
            </w:r>
          </w:p>
        </w:tc>
        <w:tc>
          <w:tcPr>
            <w:tcW w:w="1134" w:type="dxa"/>
            <w:tcBorders>
              <w:top w:val="single" w:sz="4" w:space="0" w:color="auto"/>
              <w:left w:val="nil"/>
              <w:bottom w:val="nil"/>
              <w:right w:val="nil"/>
            </w:tcBorders>
          </w:tcPr>
          <w:p w14:paraId="609C9FD6" w14:textId="77777777" w:rsidR="00D335AC" w:rsidRPr="009E6D63" w:rsidRDefault="00D335AC" w:rsidP="00F701BA">
            <w:pPr>
              <w:spacing w:line="240" w:lineRule="auto"/>
              <w:jc w:val="center"/>
              <w:rPr>
                <w:sz w:val="20"/>
                <w:szCs w:val="20"/>
              </w:rPr>
            </w:pPr>
          </w:p>
          <w:p w14:paraId="73ACB09A" w14:textId="77777777" w:rsidR="00D335AC" w:rsidRDefault="00D335AC" w:rsidP="00F701BA">
            <w:pPr>
              <w:spacing w:line="240" w:lineRule="auto"/>
              <w:jc w:val="center"/>
              <w:rPr>
                <w:sz w:val="20"/>
                <w:szCs w:val="20"/>
              </w:rPr>
            </w:pPr>
            <w:r>
              <w:rPr>
                <w:rFonts w:hint="eastAsia"/>
                <w:sz w:val="20"/>
                <w:szCs w:val="20"/>
              </w:rPr>
              <w:t>0</w:t>
            </w:r>
            <w:r>
              <w:rPr>
                <w:sz w:val="20"/>
                <w:szCs w:val="20"/>
              </w:rPr>
              <w:t>.6990***</w:t>
            </w:r>
          </w:p>
          <w:p w14:paraId="4493F28E" w14:textId="42FFF84F" w:rsidR="00D335AC" w:rsidRPr="009E6D63" w:rsidRDefault="00D335AC" w:rsidP="00F701BA">
            <w:pPr>
              <w:spacing w:line="240" w:lineRule="auto"/>
              <w:jc w:val="center"/>
              <w:rPr>
                <w:sz w:val="20"/>
                <w:szCs w:val="20"/>
              </w:rPr>
            </w:pPr>
            <w:r>
              <w:rPr>
                <w:rFonts w:hint="eastAsia"/>
                <w:sz w:val="20"/>
                <w:szCs w:val="20"/>
              </w:rPr>
              <w:t>(</w:t>
            </w:r>
            <w:r>
              <w:rPr>
                <w:sz w:val="20"/>
                <w:szCs w:val="20"/>
              </w:rPr>
              <w:t>0.154)</w:t>
            </w:r>
          </w:p>
        </w:tc>
        <w:tc>
          <w:tcPr>
            <w:tcW w:w="1134" w:type="dxa"/>
            <w:tcBorders>
              <w:top w:val="single" w:sz="4" w:space="0" w:color="auto"/>
              <w:left w:val="nil"/>
              <w:bottom w:val="nil"/>
              <w:right w:val="nil"/>
            </w:tcBorders>
          </w:tcPr>
          <w:p w14:paraId="3ACF61DB" w14:textId="77777777" w:rsidR="00D335AC" w:rsidRDefault="00D335AC" w:rsidP="00F701BA">
            <w:pPr>
              <w:spacing w:line="240" w:lineRule="auto"/>
              <w:jc w:val="center"/>
              <w:rPr>
                <w:sz w:val="20"/>
                <w:szCs w:val="20"/>
              </w:rPr>
            </w:pPr>
          </w:p>
          <w:p w14:paraId="40E9EA32" w14:textId="77777777" w:rsidR="00D335AC" w:rsidRDefault="00D335AC" w:rsidP="00F701BA">
            <w:pPr>
              <w:spacing w:line="240" w:lineRule="auto"/>
              <w:jc w:val="center"/>
              <w:rPr>
                <w:sz w:val="20"/>
                <w:szCs w:val="20"/>
              </w:rPr>
            </w:pPr>
            <w:r>
              <w:rPr>
                <w:rFonts w:hint="eastAsia"/>
                <w:sz w:val="20"/>
                <w:szCs w:val="20"/>
              </w:rPr>
              <w:t>0</w:t>
            </w:r>
            <w:r>
              <w:rPr>
                <w:sz w:val="20"/>
                <w:szCs w:val="20"/>
              </w:rPr>
              <w:t>.6533***</w:t>
            </w:r>
          </w:p>
          <w:p w14:paraId="4A117308" w14:textId="68CA5F9F" w:rsidR="00D335AC" w:rsidRPr="009E6D63" w:rsidRDefault="00D335AC" w:rsidP="00F701BA">
            <w:pPr>
              <w:spacing w:line="240" w:lineRule="auto"/>
              <w:jc w:val="center"/>
              <w:rPr>
                <w:sz w:val="20"/>
                <w:szCs w:val="20"/>
              </w:rPr>
            </w:pPr>
            <w:r>
              <w:rPr>
                <w:rFonts w:hint="eastAsia"/>
                <w:sz w:val="20"/>
                <w:szCs w:val="20"/>
              </w:rPr>
              <w:t>(</w:t>
            </w:r>
            <w:r>
              <w:rPr>
                <w:sz w:val="20"/>
                <w:szCs w:val="20"/>
              </w:rPr>
              <w:t>0.026)</w:t>
            </w:r>
          </w:p>
        </w:tc>
        <w:tc>
          <w:tcPr>
            <w:tcW w:w="1134" w:type="dxa"/>
            <w:tcBorders>
              <w:top w:val="single" w:sz="4" w:space="0" w:color="auto"/>
              <w:left w:val="nil"/>
              <w:bottom w:val="nil"/>
              <w:right w:val="nil"/>
            </w:tcBorders>
          </w:tcPr>
          <w:p w14:paraId="7B87FA75" w14:textId="77777777" w:rsidR="00D335AC" w:rsidRDefault="00D335AC" w:rsidP="00F701BA">
            <w:pPr>
              <w:spacing w:line="240" w:lineRule="auto"/>
              <w:jc w:val="center"/>
              <w:rPr>
                <w:sz w:val="20"/>
                <w:szCs w:val="20"/>
              </w:rPr>
            </w:pPr>
          </w:p>
          <w:p w14:paraId="2AA044D4" w14:textId="77777777" w:rsidR="00D335AC" w:rsidRDefault="00D335AC" w:rsidP="00F701BA">
            <w:pPr>
              <w:spacing w:line="240" w:lineRule="auto"/>
              <w:jc w:val="center"/>
              <w:rPr>
                <w:sz w:val="20"/>
                <w:szCs w:val="20"/>
              </w:rPr>
            </w:pPr>
            <w:r>
              <w:rPr>
                <w:rFonts w:hint="eastAsia"/>
                <w:sz w:val="20"/>
                <w:szCs w:val="20"/>
              </w:rPr>
              <w:t>0</w:t>
            </w:r>
            <w:r>
              <w:rPr>
                <w:sz w:val="20"/>
                <w:szCs w:val="20"/>
              </w:rPr>
              <w:t>.5820***</w:t>
            </w:r>
          </w:p>
          <w:p w14:paraId="116641A6" w14:textId="617D4943" w:rsidR="00D335AC" w:rsidRPr="009E6D63" w:rsidRDefault="00D335AC" w:rsidP="00F701BA">
            <w:pPr>
              <w:spacing w:line="240" w:lineRule="auto"/>
              <w:jc w:val="center"/>
              <w:rPr>
                <w:sz w:val="20"/>
                <w:szCs w:val="20"/>
              </w:rPr>
            </w:pPr>
            <w:r>
              <w:rPr>
                <w:rFonts w:hint="eastAsia"/>
                <w:sz w:val="20"/>
                <w:szCs w:val="20"/>
              </w:rPr>
              <w:t>(</w:t>
            </w:r>
            <w:r>
              <w:rPr>
                <w:sz w:val="20"/>
                <w:szCs w:val="20"/>
              </w:rPr>
              <w:t>0.021)</w:t>
            </w:r>
          </w:p>
        </w:tc>
        <w:tc>
          <w:tcPr>
            <w:tcW w:w="1134" w:type="dxa"/>
            <w:tcBorders>
              <w:top w:val="single" w:sz="4" w:space="0" w:color="auto"/>
              <w:left w:val="nil"/>
              <w:bottom w:val="nil"/>
              <w:right w:val="nil"/>
            </w:tcBorders>
          </w:tcPr>
          <w:p w14:paraId="1AF13C79" w14:textId="77777777" w:rsidR="00D335AC" w:rsidRPr="009E6D63" w:rsidRDefault="00D335AC" w:rsidP="00F701BA">
            <w:pPr>
              <w:spacing w:line="240" w:lineRule="auto"/>
              <w:jc w:val="center"/>
              <w:rPr>
                <w:sz w:val="20"/>
                <w:szCs w:val="20"/>
              </w:rPr>
            </w:pPr>
          </w:p>
        </w:tc>
        <w:tc>
          <w:tcPr>
            <w:tcW w:w="1134" w:type="dxa"/>
            <w:tcBorders>
              <w:top w:val="single" w:sz="4" w:space="0" w:color="auto"/>
              <w:left w:val="nil"/>
              <w:bottom w:val="nil"/>
              <w:right w:val="nil"/>
            </w:tcBorders>
          </w:tcPr>
          <w:p w14:paraId="5C9657D1" w14:textId="77777777" w:rsidR="00D335AC" w:rsidRDefault="00D335AC" w:rsidP="00F701BA">
            <w:pPr>
              <w:spacing w:line="240" w:lineRule="auto"/>
              <w:jc w:val="center"/>
              <w:rPr>
                <w:sz w:val="20"/>
                <w:szCs w:val="20"/>
              </w:rPr>
            </w:pPr>
          </w:p>
          <w:p w14:paraId="0EB3D7ED" w14:textId="77777777" w:rsidR="00D335AC" w:rsidRDefault="00D335AC" w:rsidP="00F701BA">
            <w:pPr>
              <w:spacing w:line="240" w:lineRule="auto"/>
              <w:jc w:val="center"/>
              <w:rPr>
                <w:sz w:val="20"/>
                <w:szCs w:val="20"/>
              </w:rPr>
            </w:pPr>
            <w:r>
              <w:rPr>
                <w:rFonts w:hint="eastAsia"/>
                <w:sz w:val="20"/>
                <w:szCs w:val="20"/>
              </w:rPr>
              <w:t>0</w:t>
            </w:r>
            <w:r>
              <w:rPr>
                <w:sz w:val="20"/>
                <w:szCs w:val="20"/>
              </w:rPr>
              <w:t>.6742***</w:t>
            </w:r>
          </w:p>
          <w:p w14:paraId="62584F23" w14:textId="246F6143" w:rsidR="00D335AC" w:rsidRPr="009E6D63" w:rsidRDefault="00D335AC" w:rsidP="00F701BA">
            <w:pPr>
              <w:spacing w:line="240" w:lineRule="auto"/>
              <w:jc w:val="center"/>
              <w:rPr>
                <w:sz w:val="20"/>
                <w:szCs w:val="20"/>
              </w:rPr>
            </w:pPr>
            <w:r>
              <w:rPr>
                <w:rFonts w:hint="eastAsia"/>
                <w:sz w:val="20"/>
                <w:szCs w:val="20"/>
              </w:rPr>
              <w:t>(</w:t>
            </w:r>
            <w:r>
              <w:rPr>
                <w:sz w:val="20"/>
                <w:szCs w:val="20"/>
              </w:rPr>
              <w:t>0.044)</w:t>
            </w:r>
          </w:p>
        </w:tc>
        <w:tc>
          <w:tcPr>
            <w:tcW w:w="1134" w:type="dxa"/>
            <w:tcBorders>
              <w:top w:val="single" w:sz="4" w:space="0" w:color="auto"/>
              <w:left w:val="nil"/>
              <w:bottom w:val="nil"/>
              <w:right w:val="nil"/>
            </w:tcBorders>
          </w:tcPr>
          <w:p w14:paraId="09C8FBDE" w14:textId="77777777" w:rsidR="00D335AC" w:rsidRDefault="00D335AC" w:rsidP="00F701BA">
            <w:pPr>
              <w:spacing w:line="240" w:lineRule="auto"/>
              <w:jc w:val="center"/>
              <w:rPr>
                <w:sz w:val="20"/>
                <w:szCs w:val="20"/>
              </w:rPr>
            </w:pPr>
          </w:p>
          <w:p w14:paraId="7E731836" w14:textId="77777777" w:rsidR="00D335AC" w:rsidRDefault="00D335AC" w:rsidP="00F701BA">
            <w:pPr>
              <w:spacing w:line="240" w:lineRule="auto"/>
              <w:jc w:val="center"/>
              <w:rPr>
                <w:sz w:val="20"/>
                <w:szCs w:val="20"/>
              </w:rPr>
            </w:pPr>
            <w:r>
              <w:rPr>
                <w:sz w:val="20"/>
                <w:szCs w:val="20"/>
              </w:rPr>
              <w:t>-0.1145</w:t>
            </w:r>
          </w:p>
          <w:p w14:paraId="7D906405" w14:textId="2074C209" w:rsidR="00D335AC" w:rsidRPr="009E6D63" w:rsidRDefault="00D335AC" w:rsidP="00F701BA">
            <w:pPr>
              <w:spacing w:line="240" w:lineRule="auto"/>
              <w:jc w:val="center"/>
              <w:rPr>
                <w:sz w:val="20"/>
                <w:szCs w:val="20"/>
              </w:rPr>
            </w:pPr>
            <w:r>
              <w:rPr>
                <w:rFonts w:hint="eastAsia"/>
                <w:sz w:val="20"/>
                <w:szCs w:val="20"/>
              </w:rPr>
              <w:t>(</w:t>
            </w:r>
            <w:r>
              <w:rPr>
                <w:sz w:val="20"/>
                <w:szCs w:val="20"/>
              </w:rPr>
              <w:t>0.135)</w:t>
            </w:r>
          </w:p>
        </w:tc>
        <w:tc>
          <w:tcPr>
            <w:tcW w:w="1134" w:type="dxa"/>
            <w:tcBorders>
              <w:top w:val="single" w:sz="4" w:space="0" w:color="auto"/>
              <w:left w:val="nil"/>
              <w:bottom w:val="nil"/>
              <w:right w:val="nil"/>
            </w:tcBorders>
          </w:tcPr>
          <w:p w14:paraId="740E86BE" w14:textId="77777777" w:rsidR="00D335AC" w:rsidRDefault="00D335AC" w:rsidP="00F701BA">
            <w:pPr>
              <w:spacing w:line="240" w:lineRule="auto"/>
              <w:jc w:val="center"/>
              <w:rPr>
                <w:sz w:val="20"/>
                <w:szCs w:val="20"/>
              </w:rPr>
            </w:pPr>
          </w:p>
          <w:p w14:paraId="6C541F48" w14:textId="77777777" w:rsidR="00D335AC" w:rsidRDefault="00D335AC" w:rsidP="00F701BA">
            <w:pPr>
              <w:spacing w:line="240" w:lineRule="auto"/>
              <w:jc w:val="center"/>
              <w:rPr>
                <w:sz w:val="20"/>
                <w:szCs w:val="20"/>
              </w:rPr>
            </w:pPr>
            <w:r>
              <w:rPr>
                <w:rFonts w:hint="eastAsia"/>
                <w:sz w:val="20"/>
                <w:szCs w:val="20"/>
              </w:rPr>
              <w:t>-</w:t>
            </w:r>
            <w:r>
              <w:rPr>
                <w:sz w:val="20"/>
                <w:szCs w:val="20"/>
              </w:rPr>
              <w:t>0.4936***</w:t>
            </w:r>
          </w:p>
          <w:p w14:paraId="10446AAB" w14:textId="7240FB86" w:rsidR="00D335AC" w:rsidRPr="009E6D63" w:rsidRDefault="00D335AC" w:rsidP="00F701BA">
            <w:pPr>
              <w:spacing w:line="240" w:lineRule="auto"/>
              <w:jc w:val="center"/>
              <w:rPr>
                <w:sz w:val="20"/>
                <w:szCs w:val="20"/>
              </w:rPr>
            </w:pPr>
            <w:r>
              <w:rPr>
                <w:rFonts w:hint="eastAsia"/>
                <w:sz w:val="20"/>
                <w:szCs w:val="20"/>
              </w:rPr>
              <w:t>(</w:t>
            </w:r>
            <w:r>
              <w:rPr>
                <w:sz w:val="20"/>
                <w:szCs w:val="20"/>
              </w:rPr>
              <w:t>0.141)</w:t>
            </w:r>
          </w:p>
        </w:tc>
      </w:tr>
      <w:tr w:rsidR="00D335AC" w:rsidRPr="009E6D63" w14:paraId="05B3352F" w14:textId="77777777" w:rsidTr="00FF6893">
        <w:trPr>
          <w:jc w:val="center"/>
        </w:trPr>
        <w:tc>
          <w:tcPr>
            <w:tcW w:w="1191" w:type="dxa"/>
            <w:tcBorders>
              <w:top w:val="nil"/>
              <w:left w:val="nil"/>
              <w:bottom w:val="nil"/>
              <w:right w:val="nil"/>
            </w:tcBorders>
          </w:tcPr>
          <w:p w14:paraId="04B77324" w14:textId="4FF56413" w:rsidR="00D335AC" w:rsidRPr="009E6D63" w:rsidRDefault="00D335AC" w:rsidP="00F701BA">
            <w:pPr>
              <w:spacing w:line="240" w:lineRule="auto"/>
              <w:jc w:val="center"/>
              <w:rPr>
                <w:sz w:val="20"/>
                <w:szCs w:val="20"/>
              </w:rPr>
            </w:pPr>
            <w:r w:rsidRPr="009E6D63">
              <w:rPr>
                <w:rFonts w:hint="eastAsia"/>
                <w:sz w:val="20"/>
                <w:szCs w:val="20"/>
              </w:rPr>
              <w:t>7</w:t>
            </w:r>
            <w:r w:rsidRPr="009E6D63">
              <w:rPr>
                <w:sz w:val="20"/>
                <w:szCs w:val="20"/>
              </w:rPr>
              <w:t>d_Case</w:t>
            </w:r>
          </w:p>
        </w:tc>
        <w:tc>
          <w:tcPr>
            <w:tcW w:w="1134" w:type="dxa"/>
            <w:tcBorders>
              <w:top w:val="nil"/>
              <w:left w:val="nil"/>
              <w:bottom w:val="nil"/>
              <w:right w:val="nil"/>
            </w:tcBorders>
          </w:tcPr>
          <w:p w14:paraId="555ABB14" w14:textId="77777777" w:rsidR="00D335AC" w:rsidRDefault="00D335AC" w:rsidP="00F701BA">
            <w:pPr>
              <w:spacing w:line="240" w:lineRule="auto"/>
              <w:jc w:val="center"/>
              <w:rPr>
                <w:sz w:val="20"/>
                <w:szCs w:val="20"/>
              </w:rPr>
            </w:pPr>
            <w:r>
              <w:rPr>
                <w:rFonts w:hint="eastAsia"/>
                <w:sz w:val="20"/>
                <w:szCs w:val="20"/>
              </w:rPr>
              <w:t>0</w:t>
            </w:r>
            <w:r>
              <w:rPr>
                <w:sz w:val="20"/>
                <w:szCs w:val="20"/>
              </w:rPr>
              <w:t>.0106</w:t>
            </w:r>
          </w:p>
          <w:p w14:paraId="0F5231FD" w14:textId="14C7D705" w:rsidR="00D335AC" w:rsidRPr="009E6D63" w:rsidRDefault="00D335AC" w:rsidP="00F701BA">
            <w:pPr>
              <w:spacing w:line="240" w:lineRule="auto"/>
              <w:jc w:val="center"/>
              <w:rPr>
                <w:sz w:val="20"/>
                <w:szCs w:val="20"/>
              </w:rPr>
            </w:pPr>
            <w:r>
              <w:rPr>
                <w:rFonts w:hint="eastAsia"/>
                <w:sz w:val="20"/>
                <w:szCs w:val="20"/>
              </w:rPr>
              <w:t>(</w:t>
            </w:r>
            <w:r>
              <w:rPr>
                <w:sz w:val="20"/>
                <w:szCs w:val="20"/>
              </w:rPr>
              <w:t>0.032)</w:t>
            </w:r>
          </w:p>
        </w:tc>
        <w:tc>
          <w:tcPr>
            <w:tcW w:w="1134" w:type="dxa"/>
            <w:tcBorders>
              <w:top w:val="nil"/>
              <w:left w:val="nil"/>
              <w:bottom w:val="nil"/>
              <w:right w:val="nil"/>
            </w:tcBorders>
          </w:tcPr>
          <w:p w14:paraId="314DE951" w14:textId="77777777" w:rsidR="00D335AC" w:rsidRDefault="00D335AC" w:rsidP="00F701BA">
            <w:pPr>
              <w:spacing w:line="240" w:lineRule="auto"/>
              <w:jc w:val="center"/>
              <w:rPr>
                <w:sz w:val="20"/>
                <w:szCs w:val="20"/>
              </w:rPr>
            </w:pPr>
            <w:r>
              <w:rPr>
                <w:rFonts w:hint="eastAsia"/>
                <w:sz w:val="20"/>
                <w:szCs w:val="20"/>
              </w:rPr>
              <w:t>0</w:t>
            </w:r>
            <w:r>
              <w:rPr>
                <w:sz w:val="20"/>
                <w:szCs w:val="20"/>
              </w:rPr>
              <w:t>.0371</w:t>
            </w:r>
          </w:p>
          <w:p w14:paraId="44B5E74F" w14:textId="14FC947B" w:rsidR="00D335AC" w:rsidRPr="009E6D63" w:rsidRDefault="00D335AC" w:rsidP="00F701BA">
            <w:pPr>
              <w:spacing w:line="240" w:lineRule="auto"/>
              <w:jc w:val="center"/>
              <w:rPr>
                <w:sz w:val="20"/>
                <w:szCs w:val="20"/>
              </w:rPr>
            </w:pPr>
            <w:r>
              <w:rPr>
                <w:rFonts w:hint="eastAsia"/>
                <w:sz w:val="20"/>
                <w:szCs w:val="20"/>
              </w:rPr>
              <w:t>(</w:t>
            </w:r>
            <w:r>
              <w:rPr>
                <w:sz w:val="20"/>
                <w:szCs w:val="20"/>
              </w:rPr>
              <w:t>0.030)</w:t>
            </w:r>
          </w:p>
        </w:tc>
        <w:tc>
          <w:tcPr>
            <w:tcW w:w="1134" w:type="dxa"/>
            <w:tcBorders>
              <w:top w:val="nil"/>
              <w:left w:val="nil"/>
              <w:bottom w:val="nil"/>
              <w:right w:val="nil"/>
            </w:tcBorders>
          </w:tcPr>
          <w:p w14:paraId="11779DA4" w14:textId="77777777" w:rsidR="00D335AC" w:rsidRPr="009E6D63" w:rsidRDefault="00D335AC" w:rsidP="00F701BA">
            <w:pPr>
              <w:spacing w:line="240" w:lineRule="auto"/>
              <w:jc w:val="center"/>
              <w:rPr>
                <w:sz w:val="20"/>
                <w:szCs w:val="20"/>
              </w:rPr>
            </w:pPr>
          </w:p>
        </w:tc>
        <w:tc>
          <w:tcPr>
            <w:tcW w:w="1134" w:type="dxa"/>
            <w:tcBorders>
              <w:top w:val="nil"/>
              <w:left w:val="nil"/>
              <w:bottom w:val="nil"/>
              <w:right w:val="nil"/>
            </w:tcBorders>
          </w:tcPr>
          <w:p w14:paraId="761C0C61" w14:textId="77777777" w:rsidR="00D335AC" w:rsidRDefault="00D335AC" w:rsidP="00F701BA">
            <w:pPr>
              <w:spacing w:line="240" w:lineRule="auto"/>
              <w:jc w:val="center"/>
              <w:rPr>
                <w:sz w:val="20"/>
                <w:szCs w:val="20"/>
              </w:rPr>
            </w:pPr>
            <w:r>
              <w:rPr>
                <w:rFonts w:hint="eastAsia"/>
                <w:sz w:val="20"/>
                <w:szCs w:val="20"/>
              </w:rPr>
              <w:t>-</w:t>
            </w:r>
            <w:r>
              <w:rPr>
                <w:sz w:val="20"/>
                <w:szCs w:val="20"/>
              </w:rPr>
              <w:t>3.2719***</w:t>
            </w:r>
          </w:p>
          <w:p w14:paraId="283C232A" w14:textId="2D13E19F" w:rsidR="00D335AC" w:rsidRPr="009E6D63" w:rsidRDefault="00D335AC" w:rsidP="00F701BA">
            <w:pPr>
              <w:spacing w:line="240" w:lineRule="auto"/>
              <w:jc w:val="center"/>
              <w:rPr>
                <w:sz w:val="20"/>
                <w:szCs w:val="20"/>
              </w:rPr>
            </w:pPr>
            <w:r>
              <w:rPr>
                <w:rFonts w:hint="eastAsia"/>
                <w:sz w:val="20"/>
                <w:szCs w:val="20"/>
              </w:rPr>
              <w:t>(</w:t>
            </w:r>
            <w:r>
              <w:rPr>
                <w:sz w:val="20"/>
                <w:szCs w:val="20"/>
              </w:rPr>
              <w:t>0.671)</w:t>
            </w:r>
          </w:p>
        </w:tc>
        <w:tc>
          <w:tcPr>
            <w:tcW w:w="1134" w:type="dxa"/>
            <w:tcBorders>
              <w:top w:val="nil"/>
              <w:left w:val="nil"/>
              <w:bottom w:val="nil"/>
              <w:right w:val="nil"/>
            </w:tcBorders>
          </w:tcPr>
          <w:p w14:paraId="5720072C" w14:textId="77777777" w:rsidR="00D335AC" w:rsidRDefault="00D335AC" w:rsidP="00F701BA">
            <w:pPr>
              <w:spacing w:line="240" w:lineRule="auto"/>
              <w:jc w:val="center"/>
              <w:rPr>
                <w:sz w:val="20"/>
                <w:szCs w:val="20"/>
              </w:rPr>
            </w:pPr>
            <w:r>
              <w:rPr>
                <w:rFonts w:hint="eastAsia"/>
                <w:sz w:val="20"/>
                <w:szCs w:val="20"/>
              </w:rPr>
              <w:t>4</w:t>
            </w:r>
            <w:r>
              <w:rPr>
                <w:sz w:val="20"/>
                <w:szCs w:val="20"/>
              </w:rPr>
              <w:t>.3141</w:t>
            </w:r>
          </w:p>
          <w:p w14:paraId="62665EB1" w14:textId="02C0049F" w:rsidR="00D335AC" w:rsidRPr="009E6D63" w:rsidRDefault="00D335AC" w:rsidP="00F701BA">
            <w:pPr>
              <w:spacing w:line="240" w:lineRule="auto"/>
              <w:jc w:val="center"/>
              <w:rPr>
                <w:sz w:val="20"/>
                <w:szCs w:val="20"/>
              </w:rPr>
            </w:pPr>
            <w:r>
              <w:rPr>
                <w:rFonts w:hint="eastAsia"/>
                <w:sz w:val="20"/>
                <w:szCs w:val="20"/>
              </w:rPr>
              <w:t>(</w:t>
            </w:r>
            <w:r>
              <w:rPr>
                <w:sz w:val="20"/>
                <w:szCs w:val="20"/>
              </w:rPr>
              <w:t>4.887)</w:t>
            </w:r>
          </w:p>
        </w:tc>
        <w:tc>
          <w:tcPr>
            <w:tcW w:w="1134" w:type="dxa"/>
            <w:tcBorders>
              <w:top w:val="nil"/>
              <w:left w:val="nil"/>
              <w:bottom w:val="nil"/>
              <w:right w:val="nil"/>
            </w:tcBorders>
          </w:tcPr>
          <w:p w14:paraId="4941DA2C" w14:textId="77777777" w:rsidR="00D335AC" w:rsidRDefault="00D335AC" w:rsidP="00F701BA">
            <w:pPr>
              <w:spacing w:line="240" w:lineRule="auto"/>
              <w:jc w:val="center"/>
              <w:rPr>
                <w:sz w:val="20"/>
                <w:szCs w:val="20"/>
              </w:rPr>
            </w:pPr>
            <w:r>
              <w:rPr>
                <w:rFonts w:hint="eastAsia"/>
                <w:sz w:val="20"/>
                <w:szCs w:val="20"/>
              </w:rPr>
              <w:t>0</w:t>
            </w:r>
            <w:r>
              <w:rPr>
                <w:sz w:val="20"/>
                <w:szCs w:val="20"/>
              </w:rPr>
              <w:t>.0703***</w:t>
            </w:r>
          </w:p>
          <w:p w14:paraId="4BD85D0C" w14:textId="7E5BAFCF" w:rsidR="00D335AC" w:rsidRPr="009E6D63" w:rsidRDefault="00D335AC" w:rsidP="00F701BA">
            <w:pPr>
              <w:spacing w:line="240" w:lineRule="auto"/>
              <w:jc w:val="center"/>
              <w:rPr>
                <w:sz w:val="20"/>
                <w:szCs w:val="20"/>
              </w:rPr>
            </w:pPr>
            <w:r>
              <w:rPr>
                <w:rFonts w:hint="eastAsia"/>
                <w:sz w:val="20"/>
                <w:szCs w:val="20"/>
              </w:rPr>
              <w:t>(</w:t>
            </w:r>
            <w:r>
              <w:rPr>
                <w:sz w:val="20"/>
                <w:szCs w:val="20"/>
              </w:rPr>
              <w:t>0.025)</w:t>
            </w:r>
          </w:p>
        </w:tc>
        <w:tc>
          <w:tcPr>
            <w:tcW w:w="1134" w:type="dxa"/>
            <w:tcBorders>
              <w:top w:val="nil"/>
              <w:left w:val="nil"/>
              <w:bottom w:val="nil"/>
              <w:right w:val="nil"/>
            </w:tcBorders>
          </w:tcPr>
          <w:p w14:paraId="792A2332" w14:textId="77777777" w:rsidR="00D335AC" w:rsidRDefault="00D335AC" w:rsidP="00F701BA">
            <w:pPr>
              <w:spacing w:line="240" w:lineRule="auto"/>
              <w:jc w:val="center"/>
              <w:rPr>
                <w:sz w:val="20"/>
                <w:szCs w:val="20"/>
              </w:rPr>
            </w:pPr>
            <w:r>
              <w:rPr>
                <w:rFonts w:hint="eastAsia"/>
                <w:sz w:val="20"/>
                <w:szCs w:val="20"/>
              </w:rPr>
              <w:t>-</w:t>
            </w:r>
            <w:r>
              <w:rPr>
                <w:sz w:val="20"/>
                <w:szCs w:val="20"/>
              </w:rPr>
              <w:t>0.1897***</w:t>
            </w:r>
          </w:p>
          <w:p w14:paraId="48A3288D" w14:textId="609526E7" w:rsidR="00D335AC" w:rsidRPr="009E6D63" w:rsidRDefault="00D335AC" w:rsidP="00F701BA">
            <w:pPr>
              <w:spacing w:line="240" w:lineRule="auto"/>
              <w:jc w:val="center"/>
              <w:rPr>
                <w:sz w:val="20"/>
                <w:szCs w:val="20"/>
              </w:rPr>
            </w:pPr>
            <w:r>
              <w:rPr>
                <w:rFonts w:hint="eastAsia"/>
                <w:sz w:val="20"/>
                <w:szCs w:val="20"/>
              </w:rPr>
              <w:t>(</w:t>
            </w:r>
            <w:r>
              <w:rPr>
                <w:sz w:val="20"/>
                <w:szCs w:val="20"/>
              </w:rPr>
              <w:t>0.026)</w:t>
            </w:r>
          </w:p>
        </w:tc>
        <w:tc>
          <w:tcPr>
            <w:tcW w:w="1134" w:type="dxa"/>
            <w:tcBorders>
              <w:top w:val="nil"/>
              <w:left w:val="nil"/>
              <w:bottom w:val="nil"/>
              <w:right w:val="nil"/>
            </w:tcBorders>
          </w:tcPr>
          <w:p w14:paraId="5773C485" w14:textId="77777777" w:rsidR="00D335AC" w:rsidRDefault="00D335AC" w:rsidP="00F701BA">
            <w:pPr>
              <w:spacing w:line="240" w:lineRule="auto"/>
              <w:jc w:val="center"/>
              <w:rPr>
                <w:sz w:val="20"/>
                <w:szCs w:val="20"/>
              </w:rPr>
            </w:pPr>
            <w:r>
              <w:rPr>
                <w:rFonts w:hint="eastAsia"/>
                <w:sz w:val="20"/>
                <w:szCs w:val="20"/>
              </w:rPr>
              <w:t>-</w:t>
            </w:r>
            <w:r>
              <w:rPr>
                <w:sz w:val="20"/>
                <w:szCs w:val="20"/>
              </w:rPr>
              <w:t>0.1225***</w:t>
            </w:r>
          </w:p>
          <w:p w14:paraId="58E3D09C" w14:textId="0F471316" w:rsidR="00D335AC" w:rsidRPr="009E6D63" w:rsidRDefault="00D335AC" w:rsidP="00F701BA">
            <w:pPr>
              <w:spacing w:line="240" w:lineRule="auto"/>
              <w:jc w:val="center"/>
              <w:rPr>
                <w:sz w:val="20"/>
                <w:szCs w:val="20"/>
              </w:rPr>
            </w:pPr>
            <w:r>
              <w:rPr>
                <w:rFonts w:hint="eastAsia"/>
                <w:sz w:val="20"/>
                <w:szCs w:val="20"/>
              </w:rPr>
              <w:t>(</w:t>
            </w:r>
            <w:r>
              <w:rPr>
                <w:sz w:val="20"/>
                <w:szCs w:val="20"/>
              </w:rPr>
              <w:t>0.019)</w:t>
            </w:r>
          </w:p>
        </w:tc>
        <w:tc>
          <w:tcPr>
            <w:tcW w:w="1134" w:type="dxa"/>
            <w:tcBorders>
              <w:top w:val="nil"/>
              <w:left w:val="nil"/>
              <w:bottom w:val="nil"/>
              <w:right w:val="nil"/>
            </w:tcBorders>
          </w:tcPr>
          <w:p w14:paraId="36C6D12E" w14:textId="77777777" w:rsidR="00D335AC" w:rsidRPr="009E6D63" w:rsidRDefault="00D335AC" w:rsidP="00F701BA">
            <w:pPr>
              <w:spacing w:line="240" w:lineRule="auto"/>
              <w:jc w:val="center"/>
              <w:rPr>
                <w:sz w:val="20"/>
                <w:szCs w:val="20"/>
              </w:rPr>
            </w:pPr>
          </w:p>
        </w:tc>
        <w:tc>
          <w:tcPr>
            <w:tcW w:w="1134" w:type="dxa"/>
            <w:tcBorders>
              <w:top w:val="nil"/>
              <w:left w:val="nil"/>
              <w:bottom w:val="nil"/>
              <w:right w:val="nil"/>
            </w:tcBorders>
          </w:tcPr>
          <w:p w14:paraId="76BCA2D2" w14:textId="77777777" w:rsidR="00D335AC" w:rsidRDefault="00D335AC" w:rsidP="00F701BA">
            <w:pPr>
              <w:spacing w:line="240" w:lineRule="auto"/>
              <w:jc w:val="center"/>
              <w:rPr>
                <w:sz w:val="20"/>
                <w:szCs w:val="20"/>
              </w:rPr>
            </w:pPr>
            <w:r>
              <w:rPr>
                <w:rFonts w:hint="eastAsia"/>
                <w:sz w:val="20"/>
                <w:szCs w:val="20"/>
              </w:rPr>
              <w:t>-</w:t>
            </w:r>
            <w:r>
              <w:rPr>
                <w:sz w:val="20"/>
                <w:szCs w:val="20"/>
              </w:rPr>
              <w:t>5.6278***</w:t>
            </w:r>
          </w:p>
          <w:p w14:paraId="18A41500" w14:textId="3DBF466E" w:rsidR="00D335AC" w:rsidRPr="009E6D63" w:rsidRDefault="00D335AC" w:rsidP="00F701BA">
            <w:pPr>
              <w:spacing w:line="240" w:lineRule="auto"/>
              <w:jc w:val="center"/>
              <w:rPr>
                <w:sz w:val="20"/>
                <w:szCs w:val="20"/>
              </w:rPr>
            </w:pPr>
            <w:r>
              <w:rPr>
                <w:rFonts w:hint="eastAsia"/>
                <w:sz w:val="20"/>
                <w:szCs w:val="20"/>
              </w:rPr>
              <w:t>(</w:t>
            </w:r>
            <w:r>
              <w:rPr>
                <w:sz w:val="20"/>
                <w:szCs w:val="20"/>
              </w:rPr>
              <w:t>0.771)</w:t>
            </w:r>
          </w:p>
        </w:tc>
        <w:tc>
          <w:tcPr>
            <w:tcW w:w="1134" w:type="dxa"/>
            <w:tcBorders>
              <w:top w:val="nil"/>
              <w:left w:val="nil"/>
              <w:bottom w:val="nil"/>
              <w:right w:val="nil"/>
            </w:tcBorders>
          </w:tcPr>
          <w:p w14:paraId="38B27F26" w14:textId="77777777" w:rsidR="00D335AC" w:rsidRDefault="00D335AC" w:rsidP="00F701BA">
            <w:pPr>
              <w:spacing w:line="240" w:lineRule="auto"/>
              <w:jc w:val="center"/>
              <w:rPr>
                <w:sz w:val="20"/>
                <w:szCs w:val="20"/>
              </w:rPr>
            </w:pPr>
            <w:r>
              <w:rPr>
                <w:rFonts w:hint="eastAsia"/>
                <w:sz w:val="20"/>
                <w:szCs w:val="20"/>
              </w:rPr>
              <w:t>0</w:t>
            </w:r>
            <w:r>
              <w:rPr>
                <w:sz w:val="20"/>
                <w:szCs w:val="20"/>
              </w:rPr>
              <w:t>.0996</w:t>
            </w:r>
          </w:p>
          <w:p w14:paraId="7BE5387C" w14:textId="32C4AB59" w:rsidR="00D335AC" w:rsidRPr="009E6D63" w:rsidRDefault="00D335AC" w:rsidP="00F701BA">
            <w:pPr>
              <w:spacing w:line="240" w:lineRule="auto"/>
              <w:jc w:val="center"/>
              <w:rPr>
                <w:sz w:val="20"/>
                <w:szCs w:val="20"/>
              </w:rPr>
            </w:pPr>
            <w:r>
              <w:rPr>
                <w:rFonts w:hint="eastAsia"/>
                <w:sz w:val="20"/>
                <w:szCs w:val="20"/>
              </w:rPr>
              <w:t>(</w:t>
            </w:r>
            <w:r>
              <w:rPr>
                <w:sz w:val="20"/>
                <w:szCs w:val="20"/>
              </w:rPr>
              <w:t>0.120)</w:t>
            </w:r>
          </w:p>
        </w:tc>
        <w:tc>
          <w:tcPr>
            <w:tcW w:w="1134" w:type="dxa"/>
            <w:tcBorders>
              <w:top w:val="nil"/>
              <w:left w:val="nil"/>
              <w:bottom w:val="nil"/>
              <w:right w:val="nil"/>
            </w:tcBorders>
          </w:tcPr>
          <w:p w14:paraId="79324A3B" w14:textId="77777777" w:rsidR="00D335AC" w:rsidRDefault="00D335AC" w:rsidP="00F701BA">
            <w:pPr>
              <w:spacing w:line="240" w:lineRule="auto"/>
              <w:jc w:val="center"/>
              <w:rPr>
                <w:sz w:val="20"/>
                <w:szCs w:val="20"/>
              </w:rPr>
            </w:pPr>
            <w:r>
              <w:rPr>
                <w:rFonts w:hint="eastAsia"/>
                <w:sz w:val="20"/>
                <w:szCs w:val="20"/>
              </w:rPr>
              <w:t>0</w:t>
            </w:r>
            <w:r>
              <w:rPr>
                <w:sz w:val="20"/>
                <w:szCs w:val="20"/>
              </w:rPr>
              <w:t>.0387</w:t>
            </w:r>
          </w:p>
          <w:p w14:paraId="6E0D0CDC" w14:textId="1956C3E7" w:rsidR="00D335AC" w:rsidRPr="009E6D63" w:rsidRDefault="00D335AC" w:rsidP="00F701BA">
            <w:pPr>
              <w:spacing w:line="240" w:lineRule="auto"/>
              <w:jc w:val="center"/>
              <w:rPr>
                <w:sz w:val="20"/>
                <w:szCs w:val="20"/>
              </w:rPr>
            </w:pPr>
            <w:r>
              <w:rPr>
                <w:rFonts w:hint="eastAsia"/>
                <w:sz w:val="20"/>
                <w:szCs w:val="20"/>
              </w:rPr>
              <w:t>(</w:t>
            </w:r>
            <w:r>
              <w:rPr>
                <w:sz w:val="20"/>
                <w:szCs w:val="20"/>
              </w:rPr>
              <w:t>0.033)</w:t>
            </w:r>
          </w:p>
        </w:tc>
      </w:tr>
      <w:tr w:rsidR="00D335AC" w:rsidRPr="009E6D63" w14:paraId="612F2ED6" w14:textId="77777777" w:rsidTr="00FF6893">
        <w:trPr>
          <w:jc w:val="center"/>
        </w:trPr>
        <w:tc>
          <w:tcPr>
            <w:tcW w:w="1191" w:type="dxa"/>
            <w:tcBorders>
              <w:top w:val="nil"/>
              <w:left w:val="nil"/>
              <w:bottom w:val="nil"/>
              <w:right w:val="nil"/>
            </w:tcBorders>
          </w:tcPr>
          <w:p w14:paraId="470BF6DC" w14:textId="75454FDF" w:rsidR="00D335AC" w:rsidRPr="009E6D63" w:rsidRDefault="00D335AC" w:rsidP="00F701BA">
            <w:pPr>
              <w:spacing w:line="240" w:lineRule="auto"/>
              <w:jc w:val="center"/>
              <w:rPr>
                <w:sz w:val="20"/>
                <w:szCs w:val="20"/>
              </w:rPr>
            </w:pPr>
            <w:r>
              <w:rPr>
                <w:sz w:val="20"/>
                <w:szCs w:val="20"/>
              </w:rPr>
              <w:t>Return</w:t>
            </w:r>
          </w:p>
        </w:tc>
        <w:tc>
          <w:tcPr>
            <w:tcW w:w="1134" w:type="dxa"/>
            <w:tcBorders>
              <w:top w:val="nil"/>
              <w:left w:val="nil"/>
              <w:bottom w:val="nil"/>
              <w:right w:val="nil"/>
            </w:tcBorders>
          </w:tcPr>
          <w:p w14:paraId="310A24E6" w14:textId="77777777" w:rsidR="00D335AC" w:rsidRPr="009E6D63" w:rsidRDefault="00D335AC" w:rsidP="00F701BA">
            <w:pPr>
              <w:spacing w:line="240" w:lineRule="auto"/>
              <w:jc w:val="center"/>
              <w:rPr>
                <w:sz w:val="20"/>
                <w:szCs w:val="20"/>
              </w:rPr>
            </w:pPr>
          </w:p>
        </w:tc>
        <w:tc>
          <w:tcPr>
            <w:tcW w:w="1134" w:type="dxa"/>
            <w:tcBorders>
              <w:top w:val="nil"/>
              <w:left w:val="nil"/>
              <w:bottom w:val="nil"/>
              <w:right w:val="nil"/>
            </w:tcBorders>
          </w:tcPr>
          <w:p w14:paraId="0EC5B367" w14:textId="77777777" w:rsidR="00D335AC" w:rsidRDefault="00D335AC" w:rsidP="00F701BA">
            <w:pPr>
              <w:spacing w:line="240" w:lineRule="auto"/>
              <w:jc w:val="center"/>
              <w:rPr>
                <w:sz w:val="20"/>
                <w:szCs w:val="20"/>
              </w:rPr>
            </w:pPr>
            <w:r>
              <w:rPr>
                <w:rFonts w:hint="eastAsia"/>
                <w:sz w:val="20"/>
                <w:szCs w:val="20"/>
              </w:rPr>
              <w:t>-</w:t>
            </w:r>
            <w:r>
              <w:rPr>
                <w:sz w:val="20"/>
                <w:szCs w:val="20"/>
              </w:rPr>
              <w:t>0.0972***</w:t>
            </w:r>
          </w:p>
          <w:p w14:paraId="57B209D5" w14:textId="51803309" w:rsidR="00D335AC" w:rsidRPr="009E6D63" w:rsidRDefault="00D335AC" w:rsidP="00F701BA">
            <w:pPr>
              <w:spacing w:line="240" w:lineRule="auto"/>
              <w:jc w:val="center"/>
              <w:rPr>
                <w:sz w:val="20"/>
                <w:szCs w:val="20"/>
              </w:rPr>
            </w:pPr>
            <w:r>
              <w:rPr>
                <w:rFonts w:hint="eastAsia"/>
                <w:sz w:val="20"/>
                <w:szCs w:val="20"/>
              </w:rPr>
              <w:t>(</w:t>
            </w:r>
            <w:r>
              <w:rPr>
                <w:sz w:val="20"/>
                <w:szCs w:val="20"/>
              </w:rPr>
              <w:t>0.030)</w:t>
            </w:r>
          </w:p>
        </w:tc>
        <w:tc>
          <w:tcPr>
            <w:tcW w:w="1134" w:type="dxa"/>
            <w:tcBorders>
              <w:top w:val="nil"/>
              <w:left w:val="nil"/>
              <w:bottom w:val="nil"/>
              <w:right w:val="nil"/>
            </w:tcBorders>
          </w:tcPr>
          <w:p w14:paraId="3ACCF956" w14:textId="77777777" w:rsidR="00D335AC" w:rsidRDefault="00D335AC" w:rsidP="00F701BA">
            <w:pPr>
              <w:spacing w:line="240" w:lineRule="auto"/>
              <w:jc w:val="center"/>
              <w:rPr>
                <w:sz w:val="20"/>
                <w:szCs w:val="20"/>
              </w:rPr>
            </w:pPr>
            <w:r>
              <w:rPr>
                <w:rFonts w:hint="eastAsia"/>
                <w:sz w:val="20"/>
                <w:szCs w:val="20"/>
              </w:rPr>
              <w:t>-</w:t>
            </w:r>
            <w:r>
              <w:rPr>
                <w:sz w:val="20"/>
                <w:szCs w:val="20"/>
              </w:rPr>
              <w:t>0.1428**</w:t>
            </w:r>
          </w:p>
          <w:p w14:paraId="23A2C565" w14:textId="64862DCF" w:rsidR="00D335AC" w:rsidRPr="009E6D63" w:rsidRDefault="00D335AC" w:rsidP="00F701BA">
            <w:pPr>
              <w:spacing w:line="240" w:lineRule="auto"/>
              <w:jc w:val="center"/>
              <w:rPr>
                <w:sz w:val="20"/>
                <w:szCs w:val="20"/>
              </w:rPr>
            </w:pPr>
            <w:r>
              <w:rPr>
                <w:rFonts w:hint="eastAsia"/>
                <w:sz w:val="20"/>
                <w:szCs w:val="20"/>
              </w:rPr>
              <w:t>(</w:t>
            </w:r>
            <w:r>
              <w:rPr>
                <w:sz w:val="20"/>
                <w:szCs w:val="20"/>
              </w:rPr>
              <w:t>0.061)</w:t>
            </w:r>
          </w:p>
        </w:tc>
        <w:tc>
          <w:tcPr>
            <w:tcW w:w="1134" w:type="dxa"/>
            <w:tcBorders>
              <w:top w:val="nil"/>
              <w:left w:val="nil"/>
              <w:bottom w:val="nil"/>
              <w:right w:val="nil"/>
            </w:tcBorders>
          </w:tcPr>
          <w:p w14:paraId="0F28CC99" w14:textId="77777777" w:rsidR="00D335AC" w:rsidRDefault="00D335AC" w:rsidP="00F701BA">
            <w:pPr>
              <w:spacing w:line="240" w:lineRule="auto"/>
              <w:jc w:val="center"/>
              <w:rPr>
                <w:sz w:val="20"/>
                <w:szCs w:val="20"/>
              </w:rPr>
            </w:pPr>
            <w:r>
              <w:rPr>
                <w:rFonts w:hint="eastAsia"/>
                <w:sz w:val="20"/>
                <w:szCs w:val="20"/>
              </w:rPr>
              <w:t>-</w:t>
            </w:r>
            <w:r>
              <w:rPr>
                <w:sz w:val="20"/>
                <w:szCs w:val="20"/>
              </w:rPr>
              <w:t>0.1987**</w:t>
            </w:r>
          </w:p>
          <w:p w14:paraId="3A2E4BE5" w14:textId="2B3DC274" w:rsidR="00D335AC" w:rsidRPr="009E6D63" w:rsidRDefault="00D335AC" w:rsidP="00F701BA">
            <w:pPr>
              <w:spacing w:line="240" w:lineRule="auto"/>
              <w:jc w:val="center"/>
              <w:rPr>
                <w:sz w:val="20"/>
                <w:szCs w:val="20"/>
              </w:rPr>
            </w:pPr>
            <w:r>
              <w:rPr>
                <w:rFonts w:hint="eastAsia"/>
                <w:sz w:val="20"/>
                <w:szCs w:val="20"/>
              </w:rPr>
              <w:t>(</w:t>
            </w:r>
            <w:r>
              <w:rPr>
                <w:sz w:val="20"/>
                <w:szCs w:val="20"/>
              </w:rPr>
              <w:t>0.093)</w:t>
            </w:r>
          </w:p>
        </w:tc>
        <w:tc>
          <w:tcPr>
            <w:tcW w:w="1134" w:type="dxa"/>
            <w:tcBorders>
              <w:top w:val="nil"/>
              <w:left w:val="nil"/>
              <w:bottom w:val="nil"/>
              <w:right w:val="nil"/>
            </w:tcBorders>
          </w:tcPr>
          <w:p w14:paraId="3AE0D8C8" w14:textId="77777777" w:rsidR="00D335AC" w:rsidRDefault="00D335AC" w:rsidP="00F701BA">
            <w:pPr>
              <w:spacing w:line="240" w:lineRule="auto"/>
              <w:jc w:val="center"/>
              <w:rPr>
                <w:sz w:val="20"/>
                <w:szCs w:val="20"/>
              </w:rPr>
            </w:pPr>
            <w:r>
              <w:rPr>
                <w:rFonts w:hint="eastAsia"/>
                <w:sz w:val="20"/>
                <w:szCs w:val="20"/>
              </w:rPr>
              <w:t>-</w:t>
            </w:r>
            <w:r>
              <w:rPr>
                <w:sz w:val="20"/>
                <w:szCs w:val="20"/>
              </w:rPr>
              <w:t>0.0595**</w:t>
            </w:r>
          </w:p>
          <w:p w14:paraId="48EC2D60" w14:textId="5EE93391" w:rsidR="00D335AC" w:rsidRPr="009E6D63" w:rsidRDefault="00D335AC" w:rsidP="00F701BA">
            <w:pPr>
              <w:spacing w:line="240" w:lineRule="auto"/>
              <w:jc w:val="center"/>
              <w:rPr>
                <w:sz w:val="20"/>
                <w:szCs w:val="20"/>
              </w:rPr>
            </w:pPr>
            <w:r>
              <w:rPr>
                <w:rFonts w:hint="eastAsia"/>
                <w:sz w:val="20"/>
                <w:szCs w:val="20"/>
              </w:rPr>
              <w:t>(</w:t>
            </w:r>
            <w:r>
              <w:rPr>
                <w:sz w:val="20"/>
                <w:szCs w:val="20"/>
              </w:rPr>
              <w:t>0.024)</w:t>
            </w:r>
          </w:p>
        </w:tc>
        <w:tc>
          <w:tcPr>
            <w:tcW w:w="1134" w:type="dxa"/>
            <w:tcBorders>
              <w:top w:val="nil"/>
              <w:left w:val="nil"/>
              <w:bottom w:val="nil"/>
              <w:right w:val="nil"/>
            </w:tcBorders>
          </w:tcPr>
          <w:p w14:paraId="56963B0B" w14:textId="77777777" w:rsidR="00D335AC" w:rsidRDefault="00D335AC" w:rsidP="00F701BA">
            <w:pPr>
              <w:spacing w:line="240" w:lineRule="auto"/>
              <w:jc w:val="center"/>
              <w:rPr>
                <w:sz w:val="20"/>
                <w:szCs w:val="20"/>
              </w:rPr>
            </w:pPr>
            <w:r>
              <w:rPr>
                <w:rFonts w:hint="eastAsia"/>
                <w:sz w:val="20"/>
                <w:szCs w:val="20"/>
              </w:rPr>
              <w:t>-</w:t>
            </w:r>
            <w:r>
              <w:rPr>
                <w:sz w:val="20"/>
                <w:szCs w:val="20"/>
              </w:rPr>
              <w:t>0.1514***</w:t>
            </w:r>
          </w:p>
          <w:p w14:paraId="31D990ED" w14:textId="5C640A08" w:rsidR="00D335AC" w:rsidRPr="009E6D63" w:rsidRDefault="00D335AC" w:rsidP="00F701BA">
            <w:pPr>
              <w:spacing w:line="240" w:lineRule="auto"/>
              <w:jc w:val="center"/>
              <w:rPr>
                <w:sz w:val="20"/>
                <w:szCs w:val="20"/>
              </w:rPr>
            </w:pPr>
            <w:r>
              <w:rPr>
                <w:rFonts w:hint="eastAsia"/>
                <w:sz w:val="20"/>
                <w:szCs w:val="20"/>
              </w:rPr>
              <w:t>(</w:t>
            </w:r>
            <w:r>
              <w:rPr>
                <w:sz w:val="20"/>
                <w:szCs w:val="20"/>
              </w:rPr>
              <w:t>0.045)</w:t>
            </w:r>
          </w:p>
        </w:tc>
        <w:tc>
          <w:tcPr>
            <w:tcW w:w="1134" w:type="dxa"/>
            <w:tcBorders>
              <w:top w:val="nil"/>
              <w:left w:val="nil"/>
              <w:bottom w:val="nil"/>
              <w:right w:val="nil"/>
            </w:tcBorders>
          </w:tcPr>
          <w:p w14:paraId="0299B489" w14:textId="77777777" w:rsidR="00D335AC" w:rsidRPr="009E6D63" w:rsidRDefault="00D335AC" w:rsidP="00F701BA">
            <w:pPr>
              <w:spacing w:line="240" w:lineRule="auto"/>
              <w:jc w:val="center"/>
              <w:rPr>
                <w:sz w:val="20"/>
                <w:szCs w:val="20"/>
              </w:rPr>
            </w:pPr>
          </w:p>
        </w:tc>
        <w:tc>
          <w:tcPr>
            <w:tcW w:w="1134" w:type="dxa"/>
            <w:tcBorders>
              <w:top w:val="nil"/>
              <w:left w:val="nil"/>
              <w:bottom w:val="nil"/>
              <w:right w:val="nil"/>
            </w:tcBorders>
          </w:tcPr>
          <w:p w14:paraId="65213735" w14:textId="77777777" w:rsidR="00D335AC" w:rsidRDefault="00D335AC" w:rsidP="00F701BA">
            <w:pPr>
              <w:spacing w:line="240" w:lineRule="auto"/>
              <w:jc w:val="center"/>
              <w:rPr>
                <w:sz w:val="20"/>
                <w:szCs w:val="20"/>
              </w:rPr>
            </w:pPr>
            <w:r>
              <w:rPr>
                <w:rFonts w:hint="eastAsia"/>
                <w:sz w:val="20"/>
                <w:szCs w:val="20"/>
              </w:rPr>
              <w:t>-</w:t>
            </w:r>
            <w:r>
              <w:rPr>
                <w:sz w:val="20"/>
                <w:szCs w:val="20"/>
              </w:rPr>
              <w:t>0.1445***</w:t>
            </w:r>
          </w:p>
          <w:p w14:paraId="342CB4B1" w14:textId="464FCF62" w:rsidR="00D335AC" w:rsidRPr="009E6D63" w:rsidRDefault="00D335AC" w:rsidP="00F701BA">
            <w:pPr>
              <w:spacing w:line="240" w:lineRule="auto"/>
              <w:jc w:val="center"/>
              <w:rPr>
                <w:sz w:val="20"/>
                <w:szCs w:val="20"/>
              </w:rPr>
            </w:pPr>
            <w:r>
              <w:rPr>
                <w:rFonts w:hint="eastAsia"/>
                <w:sz w:val="20"/>
                <w:szCs w:val="20"/>
              </w:rPr>
              <w:t>(</w:t>
            </w:r>
            <w:r>
              <w:rPr>
                <w:sz w:val="20"/>
                <w:szCs w:val="20"/>
              </w:rPr>
              <w:t>0.018)</w:t>
            </w:r>
          </w:p>
        </w:tc>
        <w:tc>
          <w:tcPr>
            <w:tcW w:w="1134" w:type="dxa"/>
            <w:tcBorders>
              <w:top w:val="nil"/>
              <w:left w:val="nil"/>
              <w:bottom w:val="nil"/>
              <w:right w:val="nil"/>
            </w:tcBorders>
          </w:tcPr>
          <w:p w14:paraId="1DBA182A" w14:textId="77777777" w:rsidR="00D335AC" w:rsidRPr="009E6D63" w:rsidRDefault="00D335AC" w:rsidP="00F701BA">
            <w:pPr>
              <w:spacing w:line="240" w:lineRule="auto"/>
              <w:jc w:val="center"/>
              <w:rPr>
                <w:sz w:val="20"/>
                <w:szCs w:val="20"/>
              </w:rPr>
            </w:pPr>
            <w:r>
              <w:rPr>
                <w:rFonts w:hint="eastAsia"/>
                <w:sz w:val="20"/>
                <w:szCs w:val="20"/>
              </w:rPr>
              <w:t>-</w:t>
            </w:r>
            <w:r>
              <w:rPr>
                <w:sz w:val="20"/>
                <w:szCs w:val="20"/>
              </w:rPr>
              <w:t>0.1589***</w:t>
            </w:r>
          </w:p>
          <w:p w14:paraId="15836068" w14:textId="073DB34A" w:rsidR="00D335AC" w:rsidRPr="009E6D63" w:rsidRDefault="00D335AC" w:rsidP="00F701BA">
            <w:pPr>
              <w:spacing w:line="240" w:lineRule="auto"/>
              <w:jc w:val="center"/>
              <w:rPr>
                <w:sz w:val="20"/>
                <w:szCs w:val="20"/>
              </w:rPr>
            </w:pPr>
            <w:r>
              <w:rPr>
                <w:rFonts w:hint="eastAsia"/>
                <w:sz w:val="20"/>
                <w:szCs w:val="20"/>
              </w:rPr>
              <w:t>(</w:t>
            </w:r>
            <w:r>
              <w:rPr>
                <w:sz w:val="20"/>
                <w:szCs w:val="20"/>
              </w:rPr>
              <w:t>0.048)</w:t>
            </w:r>
          </w:p>
        </w:tc>
        <w:tc>
          <w:tcPr>
            <w:tcW w:w="1134" w:type="dxa"/>
            <w:tcBorders>
              <w:top w:val="nil"/>
              <w:left w:val="nil"/>
              <w:bottom w:val="nil"/>
              <w:right w:val="nil"/>
            </w:tcBorders>
          </w:tcPr>
          <w:p w14:paraId="46CECB83" w14:textId="77777777" w:rsidR="00D335AC" w:rsidRDefault="00D335AC" w:rsidP="00F701BA">
            <w:pPr>
              <w:spacing w:line="240" w:lineRule="auto"/>
              <w:jc w:val="center"/>
              <w:rPr>
                <w:sz w:val="20"/>
                <w:szCs w:val="20"/>
              </w:rPr>
            </w:pPr>
            <w:r>
              <w:rPr>
                <w:rFonts w:hint="eastAsia"/>
                <w:sz w:val="20"/>
                <w:szCs w:val="20"/>
              </w:rPr>
              <w:t>-</w:t>
            </w:r>
            <w:r>
              <w:rPr>
                <w:sz w:val="20"/>
                <w:szCs w:val="20"/>
              </w:rPr>
              <w:t>0.1291***</w:t>
            </w:r>
          </w:p>
          <w:p w14:paraId="2B7E4087" w14:textId="066243F3" w:rsidR="00D335AC" w:rsidRPr="009E6D63" w:rsidRDefault="00D335AC" w:rsidP="00F701BA">
            <w:pPr>
              <w:spacing w:line="240" w:lineRule="auto"/>
              <w:jc w:val="center"/>
              <w:rPr>
                <w:sz w:val="20"/>
                <w:szCs w:val="20"/>
              </w:rPr>
            </w:pPr>
            <w:r>
              <w:rPr>
                <w:rFonts w:hint="eastAsia"/>
                <w:sz w:val="20"/>
                <w:szCs w:val="20"/>
              </w:rPr>
              <w:t>(</w:t>
            </w:r>
            <w:r>
              <w:rPr>
                <w:sz w:val="20"/>
                <w:szCs w:val="20"/>
              </w:rPr>
              <w:t>0.023)</w:t>
            </w:r>
          </w:p>
        </w:tc>
        <w:tc>
          <w:tcPr>
            <w:tcW w:w="1134" w:type="dxa"/>
            <w:tcBorders>
              <w:top w:val="nil"/>
              <w:left w:val="nil"/>
              <w:bottom w:val="nil"/>
              <w:right w:val="nil"/>
            </w:tcBorders>
          </w:tcPr>
          <w:p w14:paraId="51182B5B" w14:textId="77777777" w:rsidR="00D335AC" w:rsidRDefault="00D335AC" w:rsidP="00F701BA">
            <w:pPr>
              <w:spacing w:line="240" w:lineRule="auto"/>
              <w:jc w:val="center"/>
              <w:rPr>
                <w:sz w:val="20"/>
                <w:szCs w:val="20"/>
              </w:rPr>
            </w:pPr>
            <w:r>
              <w:rPr>
                <w:rFonts w:hint="eastAsia"/>
                <w:sz w:val="20"/>
                <w:szCs w:val="20"/>
              </w:rPr>
              <w:t>-</w:t>
            </w:r>
            <w:r>
              <w:rPr>
                <w:sz w:val="20"/>
                <w:szCs w:val="20"/>
              </w:rPr>
              <w:t>0.1903***</w:t>
            </w:r>
          </w:p>
          <w:p w14:paraId="7674E2D8" w14:textId="27441981" w:rsidR="00D335AC" w:rsidRPr="009E6D63" w:rsidRDefault="00D335AC" w:rsidP="00F701BA">
            <w:pPr>
              <w:spacing w:line="240" w:lineRule="auto"/>
              <w:jc w:val="center"/>
              <w:rPr>
                <w:sz w:val="20"/>
                <w:szCs w:val="20"/>
              </w:rPr>
            </w:pPr>
            <w:r>
              <w:rPr>
                <w:rFonts w:hint="eastAsia"/>
                <w:sz w:val="20"/>
                <w:szCs w:val="20"/>
              </w:rPr>
              <w:t>(</w:t>
            </w:r>
            <w:r>
              <w:rPr>
                <w:sz w:val="20"/>
                <w:szCs w:val="20"/>
              </w:rPr>
              <w:t>0.050</w:t>
            </w:r>
            <w:r>
              <w:rPr>
                <w:rFonts w:hint="eastAsia"/>
                <w:sz w:val="20"/>
                <w:szCs w:val="20"/>
              </w:rPr>
              <w:t>)</w:t>
            </w:r>
          </w:p>
        </w:tc>
        <w:tc>
          <w:tcPr>
            <w:tcW w:w="1134" w:type="dxa"/>
            <w:tcBorders>
              <w:top w:val="nil"/>
              <w:left w:val="nil"/>
              <w:bottom w:val="nil"/>
              <w:right w:val="nil"/>
            </w:tcBorders>
          </w:tcPr>
          <w:p w14:paraId="7C267E41" w14:textId="77777777" w:rsidR="00D335AC" w:rsidRDefault="00D335AC" w:rsidP="00F701BA">
            <w:pPr>
              <w:spacing w:line="240" w:lineRule="auto"/>
              <w:jc w:val="center"/>
              <w:rPr>
                <w:sz w:val="20"/>
                <w:szCs w:val="20"/>
              </w:rPr>
            </w:pPr>
            <w:r>
              <w:rPr>
                <w:rFonts w:hint="eastAsia"/>
                <w:sz w:val="20"/>
                <w:szCs w:val="20"/>
              </w:rPr>
              <w:t>-</w:t>
            </w:r>
            <w:r>
              <w:rPr>
                <w:sz w:val="20"/>
                <w:szCs w:val="20"/>
              </w:rPr>
              <w:t>0.1082**</w:t>
            </w:r>
          </w:p>
          <w:p w14:paraId="21B96A49" w14:textId="6BC66D09" w:rsidR="00D335AC" w:rsidRPr="009E6D63" w:rsidRDefault="00D335AC" w:rsidP="00F701BA">
            <w:pPr>
              <w:spacing w:line="240" w:lineRule="auto"/>
              <w:jc w:val="center"/>
              <w:rPr>
                <w:sz w:val="20"/>
                <w:szCs w:val="20"/>
              </w:rPr>
            </w:pPr>
            <w:r>
              <w:rPr>
                <w:rFonts w:hint="eastAsia"/>
                <w:sz w:val="20"/>
                <w:szCs w:val="20"/>
              </w:rPr>
              <w:t>(</w:t>
            </w:r>
            <w:r>
              <w:rPr>
                <w:sz w:val="20"/>
                <w:szCs w:val="20"/>
              </w:rPr>
              <w:t>0.053)</w:t>
            </w:r>
          </w:p>
        </w:tc>
      </w:tr>
      <w:tr w:rsidR="00D335AC" w:rsidRPr="009E6D63" w14:paraId="1C889B69" w14:textId="77777777" w:rsidTr="00FF6893">
        <w:trPr>
          <w:jc w:val="center"/>
        </w:trPr>
        <w:tc>
          <w:tcPr>
            <w:tcW w:w="1191" w:type="dxa"/>
            <w:tcBorders>
              <w:top w:val="nil"/>
              <w:left w:val="nil"/>
              <w:bottom w:val="nil"/>
              <w:right w:val="nil"/>
            </w:tcBorders>
          </w:tcPr>
          <w:p w14:paraId="6A24AA0C" w14:textId="7E577A27" w:rsidR="00D335AC" w:rsidRPr="009E6D63" w:rsidRDefault="00D335AC" w:rsidP="00F701BA">
            <w:pPr>
              <w:spacing w:line="240" w:lineRule="auto"/>
              <w:jc w:val="center"/>
              <w:rPr>
                <w:sz w:val="20"/>
                <w:szCs w:val="20"/>
              </w:rPr>
            </w:pPr>
            <w:r w:rsidRPr="009E6D63">
              <w:rPr>
                <w:rFonts w:hint="eastAsia"/>
                <w:sz w:val="20"/>
                <w:szCs w:val="20"/>
              </w:rPr>
              <w:t>V</w:t>
            </w:r>
            <w:r w:rsidRPr="009E6D63">
              <w:rPr>
                <w:sz w:val="20"/>
                <w:szCs w:val="20"/>
              </w:rPr>
              <w:t>olume</w:t>
            </w:r>
          </w:p>
        </w:tc>
        <w:tc>
          <w:tcPr>
            <w:tcW w:w="1134" w:type="dxa"/>
            <w:tcBorders>
              <w:top w:val="nil"/>
              <w:left w:val="nil"/>
              <w:bottom w:val="nil"/>
              <w:right w:val="nil"/>
            </w:tcBorders>
          </w:tcPr>
          <w:p w14:paraId="1B9C7431" w14:textId="77777777" w:rsidR="00D335AC" w:rsidRPr="009E6D63" w:rsidRDefault="00D335AC" w:rsidP="00F701BA">
            <w:pPr>
              <w:spacing w:line="240" w:lineRule="auto"/>
              <w:jc w:val="center"/>
              <w:rPr>
                <w:sz w:val="20"/>
                <w:szCs w:val="20"/>
              </w:rPr>
            </w:pPr>
          </w:p>
        </w:tc>
        <w:tc>
          <w:tcPr>
            <w:tcW w:w="1134" w:type="dxa"/>
            <w:tcBorders>
              <w:top w:val="nil"/>
              <w:left w:val="nil"/>
              <w:bottom w:val="nil"/>
              <w:right w:val="nil"/>
            </w:tcBorders>
          </w:tcPr>
          <w:p w14:paraId="09A1FD66" w14:textId="77777777" w:rsidR="00D335AC" w:rsidRDefault="00D335AC" w:rsidP="00F701BA">
            <w:pPr>
              <w:spacing w:line="240" w:lineRule="auto"/>
              <w:jc w:val="center"/>
              <w:rPr>
                <w:sz w:val="20"/>
                <w:szCs w:val="20"/>
              </w:rPr>
            </w:pPr>
            <w:r>
              <w:rPr>
                <w:rFonts w:hint="eastAsia"/>
                <w:sz w:val="20"/>
                <w:szCs w:val="20"/>
              </w:rPr>
              <w:t>0</w:t>
            </w:r>
            <w:r>
              <w:rPr>
                <w:sz w:val="20"/>
                <w:szCs w:val="20"/>
              </w:rPr>
              <w:t>.3569***</w:t>
            </w:r>
          </w:p>
          <w:p w14:paraId="259F326D" w14:textId="2682ED53" w:rsidR="00D335AC" w:rsidRPr="009E6D63" w:rsidRDefault="00D335AC" w:rsidP="00F701BA">
            <w:pPr>
              <w:spacing w:line="240" w:lineRule="auto"/>
              <w:jc w:val="center"/>
              <w:rPr>
                <w:sz w:val="20"/>
                <w:szCs w:val="20"/>
              </w:rPr>
            </w:pPr>
            <w:r>
              <w:rPr>
                <w:rFonts w:hint="eastAsia"/>
                <w:sz w:val="20"/>
                <w:szCs w:val="20"/>
              </w:rPr>
              <w:t>(</w:t>
            </w:r>
            <w:r>
              <w:rPr>
                <w:sz w:val="20"/>
                <w:szCs w:val="20"/>
              </w:rPr>
              <w:t>0.034)</w:t>
            </w:r>
          </w:p>
        </w:tc>
        <w:tc>
          <w:tcPr>
            <w:tcW w:w="1134" w:type="dxa"/>
            <w:tcBorders>
              <w:top w:val="nil"/>
              <w:left w:val="nil"/>
              <w:bottom w:val="nil"/>
              <w:right w:val="nil"/>
            </w:tcBorders>
          </w:tcPr>
          <w:p w14:paraId="6B233148" w14:textId="77777777" w:rsidR="00D335AC" w:rsidRDefault="00D335AC" w:rsidP="00F701BA">
            <w:pPr>
              <w:spacing w:line="240" w:lineRule="auto"/>
              <w:jc w:val="center"/>
              <w:rPr>
                <w:sz w:val="20"/>
                <w:szCs w:val="20"/>
              </w:rPr>
            </w:pPr>
            <w:r>
              <w:rPr>
                <w:rFonts w:hint="eastAsia"/>
                <w:sz w:val="20"/>
                <w:szCs w:val="20"/>
              </w:rPr>
              <w:t>0</w:t>
            </w:r>
            <w:r>
              <w:rPr>
                <w:sz w:val="20"/>
                <w:szCs w:val="20"/>
              </w:rPr>
              <w:t>.4203***</w:t>
            </w:r>
          </w:p>
          <w:p w14:paraId="25588060" w14:textId="40268C58" w:rsidR="00D335AC" w:rsidRPr="009E6D63" w:rsidRDefault="00D335AC" w:rsidP="00F701BA">
            <w:pPr>
              <w:spacing w:line="240" w:lineRule="auto"/>
              <w:jc w:val="center"/>
              <w:rPr>
                <w:sz w:val="20"/>
                <w:szCs w:val="20"/>
              </w:rPr>
            </w:pPr>
            <w:r>
              <w:rPr>
                <w:rFonts w:hint="eastAsia"/>
                <w:sz w:val="20"/>
                <w:szCs w:val="20"/>
              </w:rPr>
              <w:t>(</w:t>
            </w:r>
            <w:r>
              <w:rPr>
                <w:sz w:val="20"/>
                <w:szCs w:val="20"/>
              </w:rPr>
              <w:t>0.067)</w:t>
            </w:r>
          </w:p>
        </w:tc>
        <w:tc>
          <w:tcPr>
            <w:tcW w:w="1134" w:type="dxa"/>
            <w:tcBorders>
              <w:top w:val="nil"/>
              <w:left w:val="nil"/>
              <w:bottom w:val="nil"/>
              <w:right w:val="nil"/>
            </w:tcBorders>
          </w:tcPr>
          <w:p w14:paraId="1915822F" w14:textId="77777777" w:rsidR="00D335AC" w:rsidRPr="009E6D63" w:rsidRDefault="00D335AC" w:rsidP="00F701BA">
            <w:pPr>
              <w:spacing w:line="240" w:lineRule="auto"/>
              <w:jc w:val="center"/>
              <w:rPr>
                <w:sz w:val="20"/>
                <w:szCs w:val="20"/>
              </w:rPr>
            </w:pPr>
            <w:r>
              <w:rPr>
                <w:rFonts w:hint="eastAsia"/>
                <w:sz w:val="20"/>
                <w:szCs w:val="20"/>
              </w:rPr>
              <w:t>0</w:t>
            </w:r>
            <w:r>
              <w:rPr>
                <w:sz w:val="20"/>
                <w:szCs w:val="20"/>
              </w:rPr>
              <w:t>.2932</w:t>
            </w:r>
          </w:p>
          <w:p w14:paraId="2639BDF1" w14:textId="69300297" w:rsidR="00D335AC" w:rsidRPr="009E6D63" w:rsidRDefault="00D335AC" w:rsidP="00F701BA">
            <w:pPr>
              <w:spacing w:line="240" w:lineRule="auto"/>
              <w:jc w:val="center"/>
              <w:rPr>
                <w:sz w:val="20"/>
                <w:szCs w:val="20"/>
              </w:rPr>
            </w:pPr>
            <w:r>
              <w:rPr>
                <w:rFonts w:hint="eastAsia"/>
                <w:sz w:val="20"/>
                <w:szCs w:val="20"/>
              </w:rPr>
              <w:t>(</w:t>
            </w:r>
            <w:r>
              <w:rPr>
                <w:sz w:val="20"/>
                <w:szCs w:val="20"/>
              </w:rPr>
              <w:t>0.185)</w:t>
            </w:r>
          </w:p>
        </w:tc>
        <w:tc>
          <w:tcPr>
            <w:tcW w:w="1134" w:type="dxa"/>
            <w:tcBorders>
              <w:top w:val="nil"/>
              <w:left w:val="nil"/>
              <w:bottom w:val="nil"/>
              <w:right w:val="nil"/>
            </w:tcBorders>
          </w:tcPr>
          <w:p w14:paraId="420D39EE" w14:textId="77777777" w:rsidR="00D335AC" w:rsidRDefault="00D335AC" w:rsidP="00F701BA">
            <w:pPr>
              <w:spacing w:line="240" w:lineRule="auto"/>
              <w:jc w:val="center"/>
              <w:rPr>
                <w:sz w:val="20"/>
                <w:szCs w:val="20"/>
              </w:rPr>
            </w:pPr>
            <w:r>
              <w:rPr>
                <w:rFonts w:hint="eastAsia"/>
                <w:sz w:val="20"/>
                <w:szCs w:val="20"/>
              </w:rPr>
              <w:t>0</w:t>
            </w:r>
            <w:r>
              <w:rPr>
                <w:sz w:val="20"/>
                <w:szCs w:val="20"/>
              </w:rPr>
              <w:t>.1605***</w:t>
            </w:r>
          </w:p>
          <w:p w14:paraId="641DF426" w14:textId="1074399A" w:rsidR="00D335AC" w:rsidRPr="009E6D63" w:rsidRDefault="00D335AC" w:rsidP="00F701BA">
            <w:pPr>
              <w:spacing w:line="240" w:lineRule="auto"/>
              <w:jc w:val="center"/>
              <w:rPr>
                <w:sz w:val="20"/>
                <w:szCs w:val="20"/>
              </w:rPr>
            </w:pPr>
            <w:r>
              <w:rPr>
                <w:rFonts w:hint="eastAsia"/>
                <w:sz w:val="20"/>
                <w:szCs w:val="20"/>
              </w:rPr>
              <w:t>(</w:t>
            </w:r>
            <w:r>
              <w:rPr>
                <w:sz w:val="20"/>
                <w:szCs w:val="20"/>
              </w:rPr>
              <w:t>0.027)</w:t>
            </w:r>
          </w:p>
        </w:tc>
        <w:tc>
          <w:tcPr>
            <w:tcW w:w="1134" w:type="dxa"/>
            <w:tcBorders>
              <w:top w:val="nil"/>
              <w:left w:val="nil"/>
              <w:bottom w:val="nil"/>
              <w:right w:val="nil"/>
            </w:tcBorders>
          </w:tcPr>
          <w:p w14:paraId="09F00AE6" w14:textId="77777777" w:rsidR="00D335AC" w:rsidRDefault="00D335AC" w:rsidP="00F701BA">
            <w:pPr>
              <w:spacing w:line="240" w:lineRule="auto"/>
              <w:jc w:val="center"/>
              <w:rPr>
                <w:sz w:val="20"/>
                <w:szCs w:val="20"/>
              </w:rPr>
            </w:pPr>
            <w:r>
              <w:rPr>
                <w:rFonts w:hint="eastAsia"/>
                <w:sz w:val="20"/>
                <w:szCs w:val="20"/>
              </w:rPr>
              <w:t>0</w:t>
            </w:r>
            <w:r>
              <w:rPr>
                <w:sz w:val="20"/>
                <w:szCs w:val="20"/>
              </w:rPr>
              <w:t>.3293***</w:t>
            </w:r>
          </w:p>
          <w:p w14:paraId="7A1211BC" w14:textId="58DEC2EA" w:rsidR="00D335AC" w:rsidRPr="009E6D63" w:rsidRDefault="00D335AC" w:rsidP="00F701BA">
            <w:pPr>
              <w:spacing w:line="240" w:lineRule="auto"/>
              <w:jc w:val="center"/>
              <w:rPr>
                <w:sz w:val="20"/>
                <w:szCs w:val="20"/>
              </w:rPr>
            </w:pPr>
            <w:r>
              <w:rPr>
                <w:rFonts w:hint="eastAsia"/>
                <w:sz w:val="20"/>
                <w:szCs w:val="20"/>
              </w:rPr>
              <w:t>(</w:t>
            </w:r>
            <w:r>
              <w:rPr>
                <w:sz w:val="20"/>
                <w:szCs w:val="20"/>
              </w:rPr>
              <w:t>0.093)</w:t>
            </w:r>
          </w:p>
        </w:tc>
        <w:tc>
          <w:tcPr>
            <w:tcW w:w="1134" w:type="dxa"/>
            <w:tcBorders>
              <w:top w:val="nil"/>
              <w:left w:val="nil"/>
              <w:bottom w:val="nil"/>
              <w:right w:val="nil"/>
            </w:tcBorders>
          </w:tcPr>
          <w:p w14:paraId="223F4E90" w14:textId="77777777" w:rsidR="00D335AC" w:rsidRPr="009E6D63" w:rsidRDefault="00D335AC" w:rsidP="00F701BA">
            <w:pPr>
              <w:spacing w:line="240" w:lineRule="auto"/>
              <w:jc w:val="center"/>
              <w:rPr>
                <w:sz w:val="20"/>
                <w:szCs w:val="20"/>
              </w:rPr>
            </w:pPr>
          </w:p>
        </w:tc>
        <w:tc>
          <w:tcPr>
            <w:tcW w:w="1134" w:type="dxa"/>
            <w:tcBorders>
              <w:top w:val="nil"/>
              <w:left w:val="nil"/>
              <w:bottom w:val="nil"/>
              <w:right w:val="nil"/>
            </w:tcBorders>
          </w:tcPr>
          <w:p w14:paraId="13F898EB" w14:textId="77777777" w:rsidR="00D335AC" w:rsidRDefault="00D335AC" w:rsidP="00F701BA">
            <w:pPr>
              <w:spacing w:line="240" w:lineRule="auto"/>
              <w:jc w:val="center"/>
              <w:rPr>
                <w:sz w:val="20"/>
                <w:szCs w:val="20"/>
              </w:rPr>
            </w:pPr>
            <w:r>
              <w:rPr>
                <w:rFonts w:hint="eastAsia"/>
                <w:sz w:val="20"/>
                <w:szCs w:val="20"/>
              </w:rPr>
              <w:t>0</w:t>
            </w:r>
            <w:r>
              <w:rPr>
                <w:sz w:val="20"/>
                <w:szCs w:val="20"/>
              </w:rPr>
              <w:t>.3356***</w:t>
            </w:r>
          </w:p>
          <w:p w14:paraId="60FFCE35" w14:textId="430F3188" w:rsidR="00D335AC" w:rsidRPr="009E6D63" w:rsidRDefault="00D335AC" w:rsidP="00F701BA">
            <w:pPr>
              <w:spacing w:line="240" w:lineRule="auto"/>
              <w:jc w:val="center"/>
              <w:rPr>
                <w:sz w:val="20"/>
                <w:szCs w:val="20"/>
              </w:rPr>
            </w:pPr>
            <w:r>
              <w:rPr>
                <w:rFonts w:hint="eastAsia"/>
                <w:sz w:val="20"/>
                <w:szCs w:val="20"/>
              </w:rPr>
              <w:t>(</w:t>
            </w:r>
            <w:r>
              <w:rPr>
                <w:sz w:val="20"/>
                <w:szCs w:val="20"/>
              </w:rPr>
              <w:t>0.022)</w:t>
            </w:r>
          </w:p>
        </w:tc>
        <w:tc>
          <w:tcPr>
            <w:tcW w:w="1134" w:type="dxa"/>
            <w:tcBorders>
              <w:top w:val="nil"/>
              <w:left w:val="nil"/>
              <w:bottom w:val="nil"/>
              <w:right w:val="nil"/>
            </w:tcBorders>
          </w:tcPr>
          <w:p w14:paraId="544130D2" w14:textId="77777777" w:rsidR="00D335AC" w:rsidRDefault="00D335AC" w:rsidP="00F701BA">
            <w:pPr>
              <w:spacing w:line="240" w:lineRule="auto"/>
              <w:jc w:val="center"/>
              <w:rPr>
                <w:sz w:val="20"/>
                <w:szCs w:val="20"/>
              </w:rPr>
            </w:pPr>
            <w:r>
              <w:rPr>
                <w:rFonts w:hint="eastAsia"/>
                <w:sz w:val="20"/>
                <w:szCs w:val="20"/>
              </w:rPr>
              <w:t>-</w:t>
            </w:r>
            <w:r>
              <w:rPr>
                <w:sz w:val="20"/>
                <w:szCs w:val="20"/>
              </w:rPr>
              <w:t>0.0437</w:t>
            </w:r>
          </w:p>
          <w:p w14:paraId="3EA05C87" w14:textId="63FAD994" w:rsidR="00D335AC" w:rsidRPr="009E6D63" w:rsidRDefault="00D335AC" w:rsidP="00F701BA">
            <w:pPr>
              <w:spacing w:line="240" w:lineRule="auto"/>
              <w:jc w:val="center"/>
              <w:rPr>
                <w:sz w:val="20"/>
                <w:szCs w:val="20"/>
              </w:rPr>
            </w:pPr>
            <w:r>
              <w:rPr>
                <w:rFonts w:hint="eastAsia"/>
                <w:sz w:val="20"/>
                <w:szCs w:val="20"/>
              </w:rPr>
              <w:t>(</w:t>
            </w:r>
            <w:r>
              <w:rPr>
                <w:sz w:val="20"/>
                <w:szCs w:val="20"/>
              </w:rPr>
              <w:t>0.030)</w:t>
            </w:r>
          </w:p>
        </w:tc>
        <w:tc>
          <w:tcPr>
            <w:tcW w:w="1134" w:type="dxa"/>
            <w:tcBorders>
              <w:top w:val="nil"/>
              <w:left w:val="nil"/>
              <w:bottom w:val="nil"/>
              <w:right w:val="nil"/>
            </w:tcBorders>
          </w:tcPr>
          <w:p w14:paraId="46BFCD90" w14:textId="77777777" w:rsidR="00D335AC" w:rsidRDefault="00D335AC" w:rsidP="00F701BA">
            <w:pPr>
              <w:spacing w:line="240" w:lineRule="auto"/>
              <w:jc w:val="center"/>
              <w:rPr>
                <w:sz w:val="20"/>
                <w:szCs w:val="20"/>
              </w:rPr>
            </w:pPr>
            <w:r>
              <w:rPr>
                <w:rFonts w:hint="eastAsia"/>
                <w:sz w:val="20"/>
                <w:szCs w:val="20"/>
              </w:rPr>
              <w:t>0</w:t>
            </w:r>
            <w:r>
              <w:rPr>
                <w:sz w:val="20"/>
                <w:szCs w:val="20"/>
              </w:rPr>
              <w:t>.0613</w:t>
            </w:r>
          </w:p>
          <w:p w14:paraId="12CB721B" w14:textId="473DDDB6" w:rsidR="00D335AC" w:rsidRPr="009E6D63" w:rsidRDefault="00D335AC" w:rsidP="00F701BA">
            <w:pPr>
              <w:spacing w:line="240" w:lineRule="auto"/>
              <w:jc w:val="center"/>
              <w:rPr>
                <w:sz w:val="20"/>
                <w:szCs w:val="20"/>
              </w:rPr>
            </w:pPr>
            <w:r>
              <w:rPr>
                <w:rFonts w:hint="eastAsia"/>
                <w:sz w:val="20"/>
                <w:szCs w:val="20"/>
              </w:rPr>
              <w:t>(</w:t>
            </w:r>
            <w:r>
              <w:rPr>
                <w:sz w:val="20"/>
                <w:szCs w:val="20"/>
              </w:rPr>
              <w:t>0.060)</w:t>
            </w:r>
          </w:p>
        </w:tc>
        <w:tc>
          <w:tcPr>
            <w:tcW w:w="1134" w:type="dxa"/>
            <w:tcBorders>
              <w:top w:val="nil"/>
              <w:left w:val="nil"/>
              <w:bottom w:val="nil"/>
              <w:right w:val="nil"/>
            </w:tcBorders>
          </w:tcPr>
          <w:p w14:paraId="6B87B745" w14:textId="77777777" w:rsidR="00D335AC" w:rsidRDefault="00D335AC" w:rsidP="00F701BA">
            <w:pPr>
              <w:spacing w:line="240" w:lineRule="auto"/>
              <w:jc w:val="center"/>
              <w:rPr>
                <w:sz w:val="20"/>
                <w:szCs w:val="20"/>
              </w:rPr>
            </w:pPr>
            <w:r>
              <w:rPr>
                <w:rFonts w:hint="eastAsia"/>
                <w:sz w:val="20"/>
                <w:szCs w:val="20"/>
              </w:rPr>
              <w:t>0</w:t>
            </w:r>
            <w:r>
              <w:rPr>
                <w:sz w:val="20"/>
                <w:szCs w:val="20"/>
              </w:rPr>
              <w:t>.1285**</w:t>
            </w:r>
          </w:p>
          <w:p w14:paraId="6EFAAC5D" w14:textId="508EBDD0" w:rsidR="00D335AC" w:rsidRPr="009E6D63" w:rsidRDefault="00D335AC" w:rsidP="00F701BA">
            <w:pPr>
              <w:spacing w:line="240" w:lineRule="auto"/>
              <w:jc w:val="center"/>
              <w:rPr>
                <w:sz w:val="20"/>
                <w:szCs w:val="20"/>
              </w:rPr>
            </w:pPr>
            <w:r>
              <w:rPr>
                <w:rFonts w:hint="eastAsia"/>
                <w:sz w:val="20"/>
                <w:szCs w:val="20"/>
              </w:rPr>
              <w:t>(</w:t>
            </w:r>
            <w:r>
              <w:rPr>
                <w:sz w:val="20"/>
                <w:szCs w:val="20"/>
              </w:rPr>
              <w:t>0.049)</w:t>
            </w:r>
          </w:p>
        </w:tc>
        <w:tc>
          <w:tcPr>
            <w:tcW w:w="1134" w:type="dxa"/>
            <w:tcBorders>
              <w:top w:val="nil"/>
              <w:left w:val="nil"/>
              <w:bottom w:val="nil"/>
              <w:right w:val="nil"/>
            </w:tcBorders>
          </w:tcPr>
          <w:p w14:paraId="289E69A4" w14:textId="77777777" w:rsidR="00D335AC" w:rsidRPr="009E6D63" w:rsidRDefault="00D335AC" w:rsidP="00F701BA">
            <w:pPr>
              <w:spacing w:line="240" w:lineRule="auto"/>
              <w:jc w:val="center"/>
              <w:rPr>
                <w:sz w:val="20"/>
                <w:szCs w:val="20"/>
              </w:rPr>
            </w:pPr>
            <w:r>
              <w:rPr>
                <w:rFonts w:hint="eastAsia"/>
                <w:sz w:val="20"/>
                <w:szCs w:val="20"/>
              </w:rPr>
              <w:t>0</w:t>
            </w:r>
            <w:r>
              <w:rPr>
                <w:sz w:val="20"/>
                <w:szCs w:val="20"/>
              </w:rPr>
              <w:t>.2992***</w:t>
            </w:r>
          </w:p>
          <w:p w14:paraId="772689FD" w14:textId="60478B5F" w:rsidR="00D335AC" w:rsidRPr="009E6D63" w:rsidRDefault="00D335AC" w:rsidP="00F701BA">
            <w:pPr>
              <w:spacing w:line="240" w:lineRule="auto"/>
              <w:jc w:val="center"/>
              <w:rPr>
                <w:sz w:val="20"/>
                <w:szCs w:val="20"/>
              </w:rPr>
            </w:pPr>
            <w:r>
              <w:rPr>
                <w:rFonts w:hint="eastAsia"/>
                <w:sz w:val="20"/>
                <w:szCs w:val="20"/>
              </w:rPr>
              <w:t>(</w:t>
            </w:r>
            <w:r>
              <w:rPr>
                <w:sz w:val="20"/>
                <w:szCs w:val="20"/>
              </w:rPr>
              <w:t>0.057)</w:t>
            </w:r>
          </w:p>
        </w:tc>
      </w:tr>
      <w:tr w:rsidR="00D335AC" w:rsidRPr="009E6D63" w14:paraId="40314EE7" w14:textId="77777777" w:rsidTr="00FF6893">
        <w:trPr>
          <w:jc w:val="center"/>
        </w:trPr>
        <w:tc>
          <w:tcPr>
            <w:tcW w:w="1191" w:type="dxa"/>
            <w:tcBorders>
              <w:top w:val="nil"/>
              <w:left w:val="nil"/>
              <w:bottom w:val="nil"/>
              <w:right w:val="nil"/>
            </w:tcBorders>
          </w:tcPr>
          <w:p w14:paraId="3FBEBF38" w14:textId="1C19A02A" w:rsidR="00D335AC" w:rsidRPr="009E6D63" w:rsidRDefault="00D335AC" w:rsidP="00F701BA">
            <w:pPr>
              <w:spacing w:line="240" w:lineRule="auto"/>
              <w:jc w:val="center"/>
              <w:rPr>
                <w:sz w:val="20"/>
                <w:szCs w:val="20"/>
              </w:rPr>
            </w:pPr>
            <w:proofErr w:type="spellStart"/>
            <w:r w:rsidRPr="009E6D63">
              <w:rPr>
                <w:rFonts w:hint="eastAsia"/>
                <w:sz w:val="20"/>
                <w:szCs w:val="20"/>
              </w:rPr>
              <w:t>I</w:t>
            </w:r>
            <w:r w:rsidRPr="009E6D63">
              <w:rPr>
                <w:sz w:val="20"/>
                <w:szCs w:val="20"/>
              </w:rPr>
              <w:t>nterestRate</w:t>
            </w:r>
            <w:proofErr w:type="spellEnd"/>
          </w:p>
        </w:tc>
        <w:tc>
          <w:tcPr>
            <w:tcW w:w="1134" w:type="dxa"/>
            <w:tcBorders>
              <w:top w:val="nil"/>
              <w:left w:val="nil"/>
              <w:bottom w:val="nil"/>
              <w:right w:val="nil"/>
            </w:tcBorders>
          </w:tcPr>
          <w:p w14:paraId="13BAAA67" w14:textId="77777777" w:rsidR="00D335AC" w:rsidRPr="009E6D63" w:rsidRDefault="00D335AC" w:rsidP="00F701BA">
            <w:pPr>
              <w:spacing w:line="240" w:lineRule="auto"/>
              <w:jc w:val="center"/>
              <w:rPr>
                <w:sz w:val="20"/>
                <w:szCs w:val="20"/>
              </w:rPr>
            </w:pPr>
          </w:p>
        </w:tc>
        <w:tc>
          <w:tcPr>
            <w:tcW w:w="1134" w:type="dxa"/>
            <w:tcBorders>
              <w:top w:val="nil"/>
              <w:left w:val="nil"/>
              <w:bottom w:val="nil"/>
              <w:right w:val="nil"/>
            </w:tcBorders>
          </w:tcPr>
          <w:p w14:paraId="227CD05F" w14:textId="77777777" w:rsidR="00D335AC" w:rsidRDefault="00D335AC" w:rsidP="00F701BA">
            <w:pPr>
              <w:spacing w:line="240" w:lineRule="auto"/>
              <w:jc w:val="center"/>
              <w:rPr>
                <w:sz w:val="20"/>
                <w:szCs w:val="20"/>
              </w:rPr>
            </w:pPr>
            <w:r>
              <w:rPr>
                <w:sz w:val="20"/>
                <w:szCs w:val="20"/>
              </w:rPr>
              <w:t>-0.1246***</w:t>
            </w:r>
          </w:p>
          <w:p w14:paraId="4542AE54" w14:textId="295284DC" w:rsidR="00D335AC" w:rsidRPr="009E6D63" w:rsidRDefault="00D335AC" w:rsidP="00F701BA">
            <w:pPr>
              <w:spacing w:line="240" w:lineRule="auto"/>
              <w:jc w:val="center"/>
              <w:rPr>
                <w:sz w:val="20"/>
                <w:szCs w:val="20"/>
              </w:rPr>
            </w:pPr>
            <w:r>
              <w:rPr>
                <w:rFonts w:hint="eastAsia"/>
                <w:sz w:val="20"/>
                <w:szCs w:val="20"/>
              </w:rPr>
              <w:t>(</w:t>
            </w:r>
            <w:r>
              <w:rPr>
                <w:sz w:val="20"/>
                <w:szCs w:val="20"/>
              </w:rPr>
              <w:t>0.034)</w:t>
            </w:r>
          </w:p>
        </w:tc>
        <w:tc>
          <w:tcPr>
            <w:tcW w:w="1134" w:type="dxa"/>
            <w:tcBorders>
              <w:top w:val="nil"/>
              <w:left w:val="nil"/>
              <w:bottom w:val="nil"/>
              <w:right w:val="nil"/>
            </w:tcBorders>
          </w:tcPr>
          <w:p w14:paraId="1EBCB66A" w14:textId="77777777" w:rsidR="00D335AC" w:rsidRDefault="00D335AC" w:rsidP="00F701BA">
            <w:pPr>
              <w:spacing w:line="240" w:lineRule="auto"/>
              <w:jc w:val="center"/>
              <w:rPr>
                <w:sz w:val="20"/>
                <w:szCs w:val="20"/>
              </w:rPr>
            </w:pPr>
            <w:r>
              <w:rPr>
                <w:rFonts w:hint="eastAsia"/>
                <w:sz w:val="20"/>
                <w:szCs w:val="20"/>
              </w:rPr>
              <w:t>-</w:t>
            </w:r>
            <w:r>
              <w:rPr>
                <w:sz w:val="20"/>
                <w:szCs w:val="20"/>
              </w:rPr>
              <w:t>1.3188***</w:t>
            </w:r>
          </w:p>
          <w:p w14:paraId="27334975" w14:textId="48AEC0B9" w:rsidR="00D335AC" w:rsidRPr="009E6D63" w:rsidRDefault="00D335AC" w:rsidP="00F701BA">
            <w:pPr>
              <w:spacing w:line="240" w:lineRule="auto"/>
              <w:jc w:val="center"/>
              <w:rPr>
                <w:sz w:val="20"/>
                <w:szCs w:val="20"/>
              </w:rPr>
            </w:pPr>
            <w:r>
              <w:rPr>
                <w:rFonts w:hint="eastAsia"/>
                <w:sz w:val="20"/>
                <w:szCs w:val="20"/>
              </w:rPr>
              <w:t>(</w:t>
            </w:r>
            <w:r>
              <w:rPr>
                <w:sz w:val="20"/>
                <w:szCs w:val="20"/>
              </w:rPr>
              <w:t>0.158)</w:t>
            </w:r>
          </w:p>
        </w:tc>
        <w:tc>
          <w:tcPr>
            <w:tcW w:w="1134" w:type="dxa"/>
            <w:tcBorders>
              <w:top w:val="nil"/>
              <w:left w:val="nil"/>
              <w:bottom w:val="nil"/>
              <w:right w:val="nil"/>
            </w:tcBorders>
          </w:tcPr>
          <w:p w14:paraId="51A73B25" w14:textId="77777777" w:rsidR="00D335AC" w:rsidRPr="009E6D63" w:rsidRDefault="00D335AC" w:rsidP="00F701BA">
            <w:pPr>
              <w:spacing w:line="240" w:lineRule="auto"/>
              <w:jc w:val="center"/>
              <w:rPr>
                <w:sz w:val="20"/>
                <w:szCs w:val="20"/>
              </w:rPr>
            </w:pPr>
            <w:r>
              <w:rPr>
                <w:rFonts w:hint="eastAsia"/>
                <w:sz w:val="20"/>
                <w:szCs w:val="20"/>
              </w:rPr>
              <w:t>-</w:t>
            </w:r>
            <w:r>
              <w:rPr>
                <w:sz w:val="20"/>
                <w:szCs w:val="20"/>
              </w:rPr>
              <w:t>0.2178*</w:t>
            </w:r>
          </w:p>
          <w:p w14:paraId="106648D6" w14:textId="1794E212" w:rsidR="00D335AC" w:rsidRPr="009E6D63" w:rsidRDefault="00D335AC" w:rsidP="00F701BA">
            <w:pPr>
              <w:spacing w:line="240" w:lineRule="auto"/>
              <w:jc w:val="center"/>
              <w:rPr>
                <w:sz w:val="20"/>
                <w:szCs w:val="20"/>
              </w:rPr>
            </w:pPr>
            <w:r>
              <w:rPr>
                <w:rFonts w:hint="eastAsia"/>
                <w:sz w:val="20"/>
                <w:szCs w:val="20"/>
              </w:rPr>
              <w:t>(</w:t>
            </w:r>
            <w:r>
              <w:rPr>
                <w:sz w:val="20"/>
                <w:szCs w:val="20"/>
              </w:rPr>
              <w:t>0.127)</w:t>
            </w:r>
          </w:p>
        </w:tc>
        <w:tc>
          <w:tcPr>
            <w:tcW w:w="1134" w:type="dxa"/>
            <w:tcBorders>
              <w:top w:val="nil"/>
              <w:left w:val="nil"/>
              <w:bottom w:val="nil"/>
              <w:right w:val="nil"/>
            </w:tcBorders>
          </w:tcPr>
          <w:p w14:paraId="46BC7D49" w14:textId="77777777" w:rsidR="00D335AC" w:rsidRDefault="00D335AC" w:rsidP="00F701BA">
            <w:pPr>
              <w:spacing w:line="240" w:lineRule="auto"/>
              <w:jc w:val="center"/>
              <w:rPr>
                <w:sz w:val="20"/>
                <w:szCs w:val="20"/>
              </w:rPr>
            </w:pPr>
            <w:r>
              <w:rPr>
                <w:sz w:val="20"/>
                <w:szCs w:val="20"/>
              </w:rPr>
              <w:t>0.5676**</w:t>
            </w:r>
          </w:p>
          <w:p w14:paraId="3D63341E" w14:textId="481F4651" w:rsidR="00D335AC" w:rsidRPr="009E6D63" w:rsidRDefault="00D335AC" w:rsidP="00F701BA">
            <w:pPr>
              <w:spacing w:line="240" w:lineRule="auto"/>
              <w:jc w:val="center"/>
              <w:rPr>
                <w:sz w:val="20"/>
                <w:szCs w:val="20"/>
              </w:rPr>
            </w:pPr>
            <w:r>
              <w:rPr>
                <w:rFonts w:hint="eastAsia"/>
                <w:sz w:val="20"/>
                <w:szCs w:val="20"/>
              </w:rPr>
              <w:t>(</w:t>
            </w:r>
            <w:r>
              <w:rPr>
                <w:sz w:val="20"/>
                <w:szCs w:val="20"/>
              </w:rPr>
              <w:t>0.266)</w:t>
            </w:r>
          </w:p>
        </w:tc>
        <w:tc>
          <w:tcPr>
            <w:tcW w:w="1134" w:type="dxa"/>
            <w:tcBorders>
              <w:top w:val="nil"/>
              <w:left w:val="nil"/>
              <w:bottom w:val="nil"/>
              <w:right w:val="nil"/>
            </w:tcBorders>
          </w:tcPr>
          <w:p w14:paraId="18797273" w14:textId="77777777" w:rsidR="00D335AC" w:rsidRDefault="00D335AC" w:rsidP="00F701BA">
            <w:pPr>
              <w:spacing w:line="240" w:lineRule="auto"/>
              <w:jc w:val="center"/>
              <w:rPr>
                <w:sz w:val="20"/>
                <w:szCs w:val="20"/>
              </w:rPr>
            </w:pPr>
            <w:r>
              <w:rPr>
                <w:rFonts w:hint="eastAsia"/>
                <w:sz w:val="20"/>
                <w:szCs w:val="20"/>
              </w:rPr>
              <w:t>-</w:t>
            </w:r>
            <w:r>
              <w:rPr>
                <w:sz w:val="20"/>
                <w:szCs w:val="20"/>
              </w:rPr>
              <w:t>0.9978***</w:t>
            </w:r>
          </w:p>
          <w:p w14:paraId="3DC2C7DF" w14:textId="06285FDA" w:rsidR="00D335AC" w:rsidRPr="009E6D63" w:rsidRDefault="00D335AC" w:rsidP="00F701BA">
            <w:pPr>
              <w:spacing w:line="240" w:lineRule="auto"/>
              <w:jc w:val="center"/>
              <w:rPr>
                <w:sz w:val="20"/>
                <w:szCs w:val="20"/>
              </w:rPr>
            </w:pPr>
            <w:r>
              <w:rPr>
                <w:rFonts w:hint="eastAsia"/>
                <w:sz w:val="20"/>
                <w:szCs w:val="20"/>
              </w:rPr>
              <w:t>(</w:t>
            </w:r>
            <w:r>
              <w:rPr>
                <w:sz w:val="20"/>
                <w:szCs w:val="20"/>
              </w:rPr>
              <w:t>0.248)</w:t>
            </w:r>
          </w:p>
        </w:tc>
        <w:tc>
          <w:tcPr>
            <w:tcW w:w="1134" w:type="dxa"/>
            <w:tcBorders>
              <w:top w:val="nil"/>
              <w:left w:val="nil"/>
              <w:bottom w:val="nil"/>
              <w:right w:val="nil"/>
            </w:tcBorders>
          </w:tcPr>
          <w:p w14:paraId="747A7E2A" w14:textId="77777777" w:rsidR="00D335AC" w:rsidRPr="009E6D63" w:rsidRDefault="00D335AC" w:rsidP="00F701BA">
            <w:pPr>
              <w:spacing w:line="240" w:lineRule="auto"/>
              <w:jc w:val="center"/>
              <w:rPr>
                <w:sz w:val="20"/>
                <w:szCs w:val="20"/>
              </w:rPr>
            </w:pPr>
          </w:p>
        </w:tc>
        <w:tc>
          <w:tcPr>
            <w:tcW w:w="1134" w:type="dxa"/>
            <w:tcBorders>
              <w:top w:val="nil"/>
              <w:left w:val="nil"/>
              <w:bottom w:val="nil"/>
              <w:right w:val="nil"/>
            </w:tcBorders>
          </w:tcPr>
          <w:p w14:paraId="3A1B044A" w14:textId="77777777" w:rsidR="00D335AC" w:rsidRDefault="00D335AC" w:rsidP="00F701BA">
            <w:pPr>
              <w:spacing w:line="240" w:lineRule="auto"/>
              <w:jc w:val="center"/>
              <w:rPr>
                <w:sz w:val="20"/>
                <w:szCs w:val="20"/>
              </w:rPr>
            </w:pPr>
            <w:r>
              <w:rPr>
                <w:rFonts w:hint="eastAsia"/>
                <w:sz w:val="20"/>
                <w:szCs w:val="20"/>
              </w:rPr>
              <w:t>0</w:t>
            </w:r>
            <w:r>
              <w:rPr>
                <w:sz w:val="20"/>
                <w:szCs w:val="20"/>
              </w:rPr>
              <w:t>.3295***</w:t>
            </w:r>
          </w:p>
          <w:p w14:paraId="32FFD2FE" w14:textId="398053B7" w:rsidR="00D335AC" w:rsidRPr="009E6D63" w:rsidRDefault="00D335AC" w:rsidP="00F701BA">
            <w:pPr>
              <w:spacing w:line="240" w:lineRule="auto"/>
              <w:jc w:val="center"/>
              <w:rPr>
                <w:sz w:val="20"/>
                <w:szCs w:val="20"/>
              </w:rPr>
            </w:pPr>
            <w:r>
              <w:rPr>
                <w:rFonts w:hint="eastAsia"/>
                <w:sz w:val="20"/>
                <w:szCs w:val="20"/>
              </w:rPr>
              <w:t>(</w:t>
            </w:r>
            <w:r>
              <w:rPr>
                <w:sz w:val="20"/>
                <w:szCs w:val="20"/>
              </w:rPr>
              <w:t>0.020)</w:t>
            </w:r>
          </w:p>
        </w:tc>
        <w:tc>
          <w:tcPr>
            <w:tcW w:w="1134" w:type="dxa"/>
            <w:tcBorders>
              <w:top w:val="nil"/>
              <w:left w:val="nil"/>
              <w:bottom w:val="nil"/>
              <w:right w:val="nil"/>
            </w:tcBorders>
          </w:tcPr>
          <w:p w14:paraId="409751F3" w14:textId="77777777" w:rsidR="00D335AC" w:rsidRDefault="00D335AC" w:rsidP="00F701BA">
            <w:pPr>
              <w:spacing w:line="240" w:lineRule="auto"/>
              <w:jc w:val="center"/>
              <w:rPr>
                <w:sz w:val="20"/>
                <w:szCs w:val="20"/>
              </w:rPr>
            </w:pPr>
            <w:r>
              <w:rPr>
                <w:rFonts w:hint="eastAsia"/>
                <w:sz w:val="20"/>
                <w:szCs w:val="20"/>
              </w:rPr>
              <w:t>1</w:t>
            </w:r>
            <w:r>
              <w:rPr>
                <w:sz w:val="20"/>
                <w:szCs w:val="20"/>
              </w:rPr>
              <w:t>.0294***</w:t>
            </w:r>
          </w:p>
          <w:p w14:paraId="20CABE60" w14:textId="082F9D30" w:rsidR="00D335AC" w:rsidRPr="009E6D63" w:rsidRDefault="00D335AC" w:rsidP="00F701BA">
            <w:pPr>
              <w:spacing w:line="240" w:lineRule="auto"/>
              <w:jc w:val="center"/>
              <w:rPr>
                <w:sz w:val="20"/>
                <w:szCs w:val="20"/>
              </w:rPr>
            </w:pPr>
            <w:r>
              <w:rPr>
                <w:rFonts w:hint="eastAsia"/>
                <w:sz w:val="20"/>
                <w:szCs w:val="20"/>
              </w:rPr>
              <w:t>(</w:t>
            </w:r>
            <w:r>
              <w:rPr>
                <w:sz w:val="20"/>
                <w:szCs w:val="20"/>
              </w:rPr>
              <w:t>0.132)</w:t>
            </w:r>
          </w:p>
        </w:tc>
        <w:tc>
          <w:tcPr>
            <w:tcW w:w="1134" w:type="dxa"/>
            <w:tcBorders>
              <w:top w:val="nil"/>
              <w:left w:val="nil"/>
              <w:bottom w:val="nil"/>
              <w:right w:val="nil"/>
            </w:tcBorders>
          </w:tcPr>
          <w:p w14:paraId="1F41BC84" w14:textId="77777777" w:rsidR="00D335AC" w:rsidRDefault="00D335AC" w:rsidP="00F701BA">
            <w:pPr>
              <w:spacing w:line="240" w:lineRule="auto"/>
              <w:jc w:val="center"/>
              <w:rPr>
                <w:sz w:val="20"/>
                <w:szCs w:val="20"/>
              </w:rPr>
            </w:pPr>
            <w:r>
              <w:rPr>
                <w:rFonts w:hint="eastAsia"/>
                <w:sz w:val="20"/>
                <w:szCs w:val="20"/>
              </w:rPr>
              <w:t>-</w:t>
            </w:r>
            <w:r>
              <w:rPr>
                <w:sz w:val="20"/>
                <w:szCs w:val="20"/>
              </w:rPr>
              <w:t>0.3902*</w:t>
            </w:r>
          </w:p>
          <w:p w14:paraId="2B0EBED3" w14:textId="37E9CB40" w:rsidR="00D335AC" w:rsidRPr="009E6D63" w:rsidRDefault="00D335AC" w:rsidP="00F701BA">
            <w:pPr>
              <w:spacing w:line="240" w:lineRule="auto"/>
              <w:jc w:val="center"/>
              <w:rPr>
                <w:sz w:val="20"/>
                <w:szCs w:val="20"/>
              </w:rPr>
            </w:pPr>
            <w:r>
              <w:rPr>
                <w:rFonts w:hint="eastAsia"/>
                <w:sz w:val="20"/>
                <w:szCs w:val="20"/>
              </w:rPr>
              <w:t>(</w:t>
            </w:r>
            <w:r>
              <w:rPr>
                <w:sz w:val="20"/>
                <w:szCs w:val="20"/>
              </w:rPr>
              <w:t>0.224)</w:t>
            </w:r>
          </w:p>
        </w:tc>
        <w:tc>
          <w:tcPr>
            <w:tcW w:w="1134" w:type="dxa"/>
            <w:tcBorders>
              <w:top w:val="nil"/>
              <w:left w:val="nil"/>
              <w:bottom w:val="nil"/>
              <w:right w:val="nil"/>
            </w:tcBorders>
          </w:tcPr>
          <w:p w14:paraId="3DB770AA" w14:textId="77777777" w:rsidR="00D335AC" w:rsidRDefault="00D335AC" w:rsidP="00F701BA">
            <w:pPr>
              <w:spacing w:line="240" w:lineRule="auto"/>
              <w:jc w:val="center"/>
              <w:rPr>
                <w:sz w:val="20"/>
                <w:szCs w:val="20"/>
              </w:rPr>
            </w:pPr>
            <w:r>
              <w:rPr>
                <w:rFonts w:hint="eastAsia"/>
                <w:sz w:val="20"/>
                <w:szCs w:val="20"/>
              </w:rPr>
              <w:t>-</w:t>
            </w:r>
            <w:r>
              <w:rPr>
                <w:sz w:val="20"/>
                <w:szCs w:val="20"/>
              </w:rPr>
              <w:t>12.8773**</w:t>
            </w:r>
          </w:p>
          <w:p w14:paraId="01CED48D" w14:textId="416A0B17" w:rsidR="00D335AC" w:rsidRPr="009E6D63" w:rsidRDefault="00D335AC" w:rsidP="00F701BA">
            <w:pPr>
              <w:spacing w:line="240" w:lineRule="auto"/>
              <w:jc w:val="center"/>
              <w:rPr>
                <w:sz w:val="20"/>
                <w:szCs w:val="20"/>
              </w:rPr>
            </w:pPr>
            <w:r>
              <w:rPr>
                <w:rFonts w:hint="eastAsia"/>
                <w:sz w:val="20"/>
                <w:szCs w:val="20"/>
              </w:rPr>
              <w:t>(</w:t>
            </w:r>
            <w:r>
              <w:rPr>
                <w:sz w:val="20"/>
                <w:szCs w:val="20"/>
              </w:rPr>
              <w:t>5.250)</w:t>
            </w:r>
          </w:p>
        </w:tc>
        <w:tc>
          <w:tcPr>
            <w:tcW w:w="1134" w:type="dxa"/>
            <w:tcBorders>
              <w:top w:val="nil"/>
              <w:left w:val="nil"/>
              <w:bottom w:val="nil"/>
              <w:right w:val="nil"/>
            </w:tcBorders>
          </w:tcPr>
          <w:p w14:paraId="3661B212" w14:textId="77777777" w:rsidR="00D335AC" w:rsidRDefault="00D335AC" w:rsidP="00F701BA">
            <w:pPr>
              <w:spacing w:line="240" w:lineRule="auto"/>
              <w:jc w:val="center"/>
              <w:rPr>
                <w:sz w:val="20"/>
                <w:szCs w:val="20"/>
              </w:rPr>
            </w:pPr>
            <w:r>
              <w:rPr>
                <w:rFonts w:hint="eastAsia"/>
                <w:sz w:val="20"/>
                <w:szCs w:val="20"/>
              </w:rPr>
              <w:t>-</w:t>
            </w:r>
            <w:r>
              <w:rPr>
                <w:sz w:val="20"/>
                <w:szCs w:val="20"/>
              </w:rPr>
              <w:t>0.4996</w:t>
            </w:r>
          </w:p>
          <w:p w14:paraId="464AD745" w14:textId="5CF929DD" w:rsidR="00D335AC" w:rsidRPr="009E6D63" w:rsidRDefault="00D335AC" w:rsidP="00F701BA">
            <w:pPr>
              <w:spacing w:line="240" w:lineRule="auto"/>
              <w:jc w:val="center"/>
              <w:rPr>
                <w:sz w:val="20"/>
                <w:szCs w:val="20"/>
              </w:rPr>
            </w:pPr>
            <w:r>
              <w:rPr>
                <w:rFonts w:hint="eastAsia"/>
                <w:sz w:val="20"/>
                <w:szCs w:val="20"/>
              </w:rPr>
              <w:t>(</w:t>
            </w:r>
            <w:r>
              <w:rPr>
                <w:sz w:val="20"/>
                <w:szCs w:val="20"/>
              </w:rPr>
              <w:t>0.400)</w:t>
            </w:r>
          </w:p>
        </w:tc>
      </w:tr>
      <w:tr w:rsidR="00D335AC" w:rsidRPr="009E6D63" w14:paraId="28017D20" w14:textId="77777777" w:rsidTr="00FF6893">
        <w:trPr>
          <w:jc w:val="center"/>
        </w:trPr>
        <w:tc>
          <w:tcPr>
            <w:tcW w:w="1191" w:type="dxa"/>
            <w:tcBorders>
              <w:top w:val="nil"/>
              <w:left w:val="nil"/>
              <w:right w:val="nil"/>
            </w:tcBorders>
          </w:tcPr>
          <w:p w14:paraId="3EACCFC8" w14:textId="5A15C84B" w:rsidR="00D335AC" w:rsidRPr="009E6D63" w:rsidRDefault="00D335AC" w:rsidP="00F701BA">
            <w:pPr>
              <w:spacing w:line="240" w:lineRule="auto"/>
              <w:jc w:val="center"/>
              <w:rPr>
                <w:sz w:val="20"/>
                <w:szCs w:val="20"/>
              </w:rPr>
            </w:pPr>
            <w:r w:rsidRPr="009E6D63">
              <w:rPr>
                <w:rFonts w:hint="eastAsia"/>
                <w:sz w:val="20"/>
                <w:szCs w:val="20"/>
              </w:rPr>
              <w:t>C</w:t>
            </w:r>
            <w:r w:rsidRPr="009E6D63">
              <w:rPr>
                <w:sz w:val="20"/>
                <w:szCs w:val="20"/>
              </w:rPr>
              <w:t>onstant</w:t>
            </w:r>
          </w:p>
        </w:tc>
        <w:tc>
          <w:tcPr>
            <w:tcW w:w="1134" w:type="dxa"/>
            <w:tcBorders>
              <w:top w:val="nil"/>
              <w:left w:val="nil"/>
              <w:right w:val="nil"/>
            </w:tcBorders>
          </w:tcPr>
          <w:p w14:paraId="10B1C1A3" w14:textId="77777777" w:rsidR="00D335AC" w:rsidRDefault="00D335AC" w:rsidP="00F701BA">
            <w:pPr>
              <w:spacing w:line="240" w:lineRule="auto"/>
              <w:jc w:val="center"/>
              <w:rPr>
                <w:sz w:val="20"/>
                <w:szCs w:val="20"/>
              </w:rPr>
            </w:pPr>
            <w:r>
              <w:rPr>
                <w:rFonts w:hint="eastAsia"/>
                <w:sz w:val="20"/>
                <w:szCs w:val="20"/>
              </w:rPr>
              <w:t>0</w:t>
            </w:r>
            <w:r>
              <w:rPr>
                <w:sz w:val="20"/>
                <w:szCs w:val="20"/>
              </w:rPr>
              <w:t>.1241***</w:t>
            </w:r>
          </w:p>
          <w:p w14:paraId="0E5E3C45" w14:textId="77777777" w:rsidR="00D335AC" w:rsidRDefault="00D335AC" w:rsidP="00F701BA">
            <w:pPr>
              <w:spacing w:line="240" w:lineRule="auto"/>
              <w:jc w:val="center"/>
              <w:rPr>
                <w:sz w:val="20"/>
                <w:szCs w:val="20"/>
              </w:rPr>
            </w:pPr>
            <w:r>
              <w:rPr>
                <w:rFonts w:hint="eastAsia"/>
                <w:sz w:val="20"/>
                <w:szCs w:val="20"/>
              </w:rPr>
              <w:t>(</w:t>
            </w:r>
            <w:r>
              <w:rPr>
                <w:sz w:val="20"/>
                <w:szCs w:val="20"/>
              </w:rPr>
              <w:t>0.034)</w:t>
            </w:r>
          </w:p>
          <w:p w14:paraId="183F45DE" w14:textId="77777777" w:rsidR="00D335AC" w:rsidRPr="009E6D63" w:rsidRDefault="00D335AC" w:rsidP="00F701BA">
            <w:pPr>
              <w:spacing w:line="240" w:lineRule="auto"/>
              <w:jc w:val="center"/>
              <w:rPr>
                <w:sz w:val="20"/>
                <w:szCs w:val="20"/>
              </w:rPr>
            </w:pPr>
          </w:p>
        </w:tc>
        <w:tc>
          <w:tcPr>
            <w:tcW w:w="1134" w:type="dxa"/>
            <w:tcBorders>
              <w:top w:val="nil"/>
              <w:left w:val="nil"/>
              <w:right w:val="nil"/>
            </w:tcBorders>
          </w:tcPr>
          <w:p w14:paraId="7E33CDEC" w14:textId="77777777" w:rsidR="00D335AC" w:rsidRDefault="00D335AC" w:rsidP="00F701BA">
            <w:pPr>
              <w:spacing w:line="240" w:lineRule="auto"/>
              <w:jc w:val="center"/>
              <w:rPr>
                <w:sz w:val="20"/>
                <w:szCs w:val="20"/>
              </w:rPr>
            </w:pPr>
            <w:r>
              <w:rPr>
                <w:rFonts w:hint="eastAsia"/>
                <w:sz w:val="20"/>
                <w:szCs w:val="20"/>
              </w:rPr>
              <w:t>0</w:t>
            </w:r>
            <w:r>
              <w:rPr>
                <w:sz w:val="20"/>
                <w:szCs w:val="20"/>
              </w:rPr>
              <w:t>.0666**</w:t>
            </w:r>
          </w:p>
          <w:p w14:paraId="0915F815" w14:textId="246FC435" w:rsidR="00D335AC" w:rsidRPr="009E6D63" w:rsidRDefault="00D335AC" w:rsidP="00F701BA">
            <w:pPr>
              <w:spacing w:line="240" w:lineRule="auto"/>
              <w:jc w:val="center"/>
              <w:rPr>
                <w:sz w:val="20"/>
                <w:szCs w:val="20"/>
              </w:rPr>
            </w:pPr>
            <w:r>
              <w:rPr>
                <w:rFonts w:hint="eastAsia"/>
                <w:sz w:val="20"/>
                <w:szCs w:val="20"/>
              </w:rPr>
              <w:t>(</w:t>
            </w:r>
            <w:r>
              <w:rPr>
                <w:sz w:val="20"/>
                <w:szCs w:val="20"/>
              </w:rPr>
              <w:t>0.032)</w:t>
            </w:r>
          </w:p>
        </w:tc>
        <w:tc>
          <w:tcPr>
            <w:tcW w:w="1134" w:type="dxa"/>
            <w:tcBorders>
              <w:top w:val="nil"/>
              <w:left w:val="nil"/>
              <w:right w:val="nil"/>
            </w:tcBorders>
          </w:tcPr>
          <w:p w14:paraId="5FA2F684" w14:textId="77777777" w:rsidR="00D335AC" w:rsidRDefault="00D335AC" w:rsidP="00F701BA">
            <w:pPr>
              <w:spacing w:line="240" w:lineRule="auto"/>
              <w:jc w:val="center"/>
              <w:rPr>
                <w:sz w:val="20"/>
                <w:szCs w:val="20"/>
              </w:rPr>
            </w:pPr>
            <w:r>
              <w:rPr>
                <w:rFonts w:hint="eastAsia"/>
                <w:sz w:val="20"/>
                <w:szCs w:val="20"/>
              </w:rPr>
              <w:t>0</w:t>
            </w:r>
            <w:r>
              <w:rPr>
                <w:sz w:val="20"/>
                <w:szCs w:val="20"/>
              </w:rPr>
              <w:t>.7364***</w:t>
            </w:r>
          </w:p>
          <w:p w14:paraId="2F43293F" w14:textId="09D8057E" w:rsidR="00D335AC" w:rsidRPr="009E6D63" w:rsidRDefault="00D335AC" w:rsidP="00F701BA">
            <w:pPr>
              <w:spacing w:line="240" w:lineRule="auto"/>
              <w:jc w:val="center"/>
              <w:rPr>
                <w:sz w:val="20"/>
                <w:szCs w:val="20"/>
              </w:rPr>
            </w:pPr>
            <w:r>
              <w:rPr>
                <w:rFonts w:hint="eastAsia"/>
                <w:sz w:val="20"/>
                <w:szCs w:val="20"/>
              </w:rPr>
              <w:t>(</w:t>
            </w:r>
            <w:r>
              <w:rPr>
                <w:sz w:val="20"/>
                <w:szCs w:val="20"/>
              </w:rPr>
              <w:t>0.223)</w:t>
            </w:r>
          </w:p>
        </w:tc>
        <w:tc>
          <w:tcPr>
            <w:tcW w:w="1134" w:type="dxa"/>
            <w:tcBorders>
              <w:top w:val="nil"/>
              <w:left w:val="nil"/>
              <w:right w:val="nil"/>
            </w:tcBorders>
          </w:tcPr>
          <w:p w14:paraId="14A1B1F4" w14:textId="77777777" w:rsidR="00D335AC" w:rsidRDefault="00D335AC" w:rsidP="00F701BA">
            <w:pPr>
              <w:spacing w:line="240" w:lineRule="auto"/>
              <w:jc w:val="center"/>
              <w:rPr>
                <w:sz w:val="20"/>
                <w:szCs w:val="20"/>
              </w:rPr>
            </w:pPr>
            <w:r>
              <w:rPr>
                <w:rFonts w:hint="eastAsia"/>
                <w:sz w:val="20"/>
                <w:szCs w:val="20"/>
              </w:rPr>
              <w:t>-</w:t>
            </w:r>
            <w:r>
              <w:rPr>
                <w:sz w:val="20"/>
                <w:szCs w:val="20"/>
              </w:rPr>
              <w:t>0.5831**</w:t>
            </w:r>
          </w:p>
          <w:p w14:paraId="05AE8D3E" w14:textId="1A34A1FA" w:rsidR="00D335AC" w:rsidRPr="009E6D63" w:rsidRDefault="00D335AC" w:rsidP="00F701BA">
            <w:pPr>
              <w:spacing w:line="240" w:lineRule="auto"/>
              <w:jc w:val="center"/>
              <w:rPr>
                <w:sz w:val="20"/>
                <w:szCs w:val="20"/>
              </w:rPr>
            </w:pPr>
            <w:r>
              <w:rPr>
                <w:rFonts w:hint="eastAsia"/>
                <w:sz w:val="20"/>
                <w:szCs w:val="20"/>
              </w:rPr>
              <w:t>(</w:t>
            </w:r>
            <w:r>
              <w:rPr>
                <w:sz w:val="20"/>
                <w:szCs w:val="20"/>
              </w:rPr>
              <w:t>0.281)</w:t>
            </w:r>
          </w:p>
        </w:tc>
        <w:tc>
          <w:tcPr>
            <w:tcW w:w="1134" w:type="dxa"/>
            <w:tcBorders>
              <w:top w:val="nil"/>
              <w:left w:val="nil"/>
              <w:right w:val="nil"/>
            </w:tcBorders>
          </w:tcPr>
          <w:p w14:paraId="7F82B4D3" w14:textId="77777777" w:rsidR="00D335AC" w:rsidRDefault="00D335AC" w:rsidP="00F701BA">
            <w:pPr>
              <w:spacing w:line="240" w:lineRule="auto"/>
              <w:jc w:val="center"/>
              <w:rPr>
                <w:sz w:val="20"/>
                <w:szCs w:val="20"/>
              </w:rPr>
            </w:pPr>
            <w:r>
              <w:rPr>
                <w:rFonts w:hint="eastAsia"/>
                <w:sz w:val="20"/>
                <w:szCs w:val="20"/>
              </w:rPr>
              <w:t>0</w:t>
            </w:r>
            <w:r>
              <w:rPr>
                <w:sz w:val="20"/>
                <w:szCs w:val="20"/>
              </w:rPr>
              <w:t>.4110</w:t>
            </w:r>
          </w:p>
          <w:p w14:paraId="3D2029F5" w14:textId="545FFEF5" w:rsidR="00D335AC" w:rsidRPr="009E6D63" w:rsidRDefault="00D335AC" w:rsidP="00F701BA">
            <w:pPr>
              <w:spacing w:line="240" w:lineRule="auto"/>
              <w:jc w:val="center"/>
              <w:rPr>
                <w:sz w:val="20"/>
                <w:szCs w:val="20"/>
              </w:rPr>
            </w:pPr>
            <w:r>
              <w:rPr>
                <w:rFonts w:hint="eastAsia"/>
                <w:sz w:val="20"/>
                <w:szCs w:val="20"/>
              </w:rPr>
              <w:t>(</w:t>
            </w:r>
            <w:r>
              <w:rPr>
                <w:sz w:val="20"/>
                <w:szCs w:val="20"/>
              </w:rPr>
              <w:t>1.181)</w:t>
            </w:r>
          </w:p>
        </w:tc>
        <w:tc>
          <w:tcPr>
            <w:tcW w:w="1134" w:type="dxa"/>
            <w:tcBorders>
              <w:top w:val="nil"/>
              <w:left w:val="nil"/>
              <w:right w:val="nil"/>
            </w:tcBorders>
          </w:tcPr>
          <w:p w14:paraId="796CD760" w14:textId="77777777" w:rsidR="00D335AC" w:rsidRDefault="00D335AC" w:rsidP="00F701BA">
            <w:pPr>
              <w:spacing w:line="240" w:lineRule="auto"/>
              <w:jc w:val="center"/>
              <w:rPr>
                <w:sz w:val="20"/>
                <w:szCs w:val="20"/>
              </w:rPr>
            </w:pPr>
            <w:r>
              <w:rPr>
                <w:rFonts w:hint="eastAsia"/>
                <w:sz w:val="20"/>
                <w:szCs w:val="20"/>
              </w:rPr>
              <w:t>-</w:t>
            </w:r>
            <w:r>
              <w:rPr>
                <w:sz w:val="20"/>
                <w:szCs w:val="20"/>
              </w:rPr>
              <w:t>0.3098*</w:t>
            </w:r>
          </w:p>
          <w:p w14:paraId="2989E2DC" w14:textId="5F8F813A" w:rsidR="00D335AC" w:rsidRPr="009E6D63" w:rsidRDefault="00D335AC" w:rsidP="00F701BA">
            <w:pPr>
              <w:spacing w:line="240" w:lineRule="auto"/>
              <w:jc w:val="center"/>
              <w:rPr>
                <w:sz w:val="20"/>
                <w:szCs w:val="20"/>
              </w:rPr>
            </w:pPr>
            <w:r>
              <w:rPr>
                <w:rFonts w:hint="eastAsia"/>
                <w:sz w:val="20"/>
                <w:szCs w:val="20"/>
              </w:rPr>
              <w:t>(</w:t>
            </w:r>
            <w:r>
              <w:rPr>
                <w:sz w:val="20"/>
                <w:szCs w:val="20"/>
              </w:rPr>
              <w:t>0.164)</w:t>
            </w:r>
          </w:p>
        </w:tc>
        <w:tc>
          <w:tcPr>
            <w:tcW w:w="1134" w:type="dxa"/>
            <w:tcBorders>
              <w:top w:val="nil"/>
              <w:left w:val="nil"/>
              <w:right w:val="nil"/>
            </w:tcBorders>
          </w:tcPr>
          <w:p w14:paraId="5D7F2648" w14:textId="77777777" w:rsidR="00D335AC" w:rsidRDefault="00D335AC" w:rsidP="00F701BA">
            <w:pPr>
              <w:spacing w:line="240" w:lineRule="auto"/>
              <w:jc w:val="center"/>
              <w:rPr>
                <w:sz w:val="20"/>
                <w:szCs w:val="20"/>
              </w:rPr>
            </w:pPr>
            <w:r>
              <w:rPr>
                <w:rFonts w:hint="eastAsia"/>
                <w:sz w:val="20"/>
                <w:szCs w:val="20"/>
              </w:rPr>
              <w:t>0</w:t>
            </w:r>
            <w:r>
              <w:rPr>
                <w:sz w:val="20"/>
                <w:szCs w:val="20"/>
              </w:rPr>
              <w:t>.1020***</w:t>
            </w:r>
          </w:p>
          <w:p w14:paraId="4D3F5D0A" w14:textId="71EC76F0" w:rsidR="00D335AC" w:rsidRPr="009E6D63" w:rsidRDefault="00D335AC" w:rsidP="00F701BA">
            <w:pPr>
              <w:spacing w:line="240" w:lineRule="auto"/>
              <w:jc w:val="center"/>
              <w:rPr>
                <w:sz w:val="20"/>
                <w:szCs w:val="20"/>
              </w:rPr>
            </w:pPr>
            <w:r>
              <w:rPr>
                <w:rFonts w:hint="eastAsia"/>
                <w:sz w:val="20"/>
                <w:szCs w:val="20"/>
              </w:rPr>
              <w:t>(</w:t>
            </w:r>
            <w:r>
              <w:rPr>
                <w:sz w:val="20"/>
                <w:szCs w:val="20"/>
              </w:rPr>
              <w:t>0.027)</w:t>
            </w:r>
          </w:p>
        </w:tc>
        <w:tc>
          <w:tcPr>
            <w:tcW w:w="1134" w:type="dxa"/>
            <w:tcBorders>
              <w:top w:val="nil"/>
              <w:left w:val="nil"/>
              <w:right w:val="nil"/>
            </w:tcBorders>
          </w:tcPr>
          <w:p w14:paraId="4F0B9DDF" w14:textId="77777777" w:rsidR="00D335AC" w:rsidRDefault="00D335AC" w:rsidP="00F701BA">
            <w:pPr>
              <w:spacing w:line="240" w:lineRule="auto"/>
              <w:jc w:val="center"/>
              <w:rPr>
                <w:sz w:val="20"/>
                <w:szCs w:val="20"/>
              </w:rPr>
            </w:pPr>
            <w:r>
              <w:rPr>
                <w:rFonts w:hint="eastAsia"/>
                <w:sz w:val="20"/>
                <w:szCs w:val="20"/>
              </w:rPr>
              <w:t>0</w:t>
            </w:r>
            <w:r>
              <w:rPr>
                <w:sz w:val="20"/>
                <w:szCs w:val="20"/>
              </w:rPr>
              <w:t>.1236***</w:t>
            </w:r>
          </w:p>
          <w:p w14:paraId="6327DFCA" w14:textId="0BB45AF7" w:rsidR="00D335AC" w:rsidRPr="009E6D63" w:rsidRDefault="00D335AC" w:rsidP="00F701BA">
            <w:pPr>
              <w:spacing w:line="240" w:lineRule="auto"/>
              <w:jc w:val="center"/>
              <w:rPr>
                <w:sz w:val="20"/>
                <w:szCs w:val="20"/>
              </w:rPr>
            </w:pPr>
            <w:r>
              <w:rPr>
                <w:rFonts w:hint="eastAsia"/>
                <w:sz w:val="20"/>
                <w:szCs w:val="20"/>
              </w:rPr>
              <w:t>(</w:t>
            </w:r>
            <w:r>
              <w:rPr>
                <w:sz w:val="20"/>
                <w:szCs w:val="20"/>
              </w:rPr>
              <w:t>0.020)</w:t>
            </w:r>
          </w:p>
        </w:tc>
        <w:tc>
          <w:tcPr>
            <w:tcW w:w="1134" w:type="dxa"/>
            <w:tcBorders>
              <w:top w:val="nil"/>
              <w:left w:val="nil"/>
              <w:right w:val="nil"/>
            </w:tcBorders>
          </w:tcPr>
          <w:p w14:paraId="5DA801E7" w14:textId="77777777" w:rsidR="00D335AC" w:rsidRDefault="00D335AC" w:rsidP="00F701BA">
            <w:pPr>
              <w:spacing w:line="240" w:lineRule="auto"/>
              <w:jc w:val="center"/>
              <w:rPr>
                <w:sz w:val="20"/>
                <w:szCs w:val="20"/>
              </w:rPr>
            </w:pPr>
            <w:r>
              <w:rPr>
                <w:rFonts w:hint="eastAsia"/>
                <w:sz w:val="20"/>
                <w:szCs w:val="20"/>
              </w:rPr>
              <w:t>-</w:t>
            </w:r>
            <w:r>
              <w:rPr>
                <w:sz w:val="20"/>
                <w:szCs w:val="20"/>
              </w:rPr>
              <w:t>2.2629***</w:t>
            </w:r>
          </w:p>
          <w:p w14:paraId="0E21F5AA" w14:textId="115DE458" w:rsidR="00D335AC" w:rsidRPr="009E6D63" w:rsidRDefault="00D335AC" w:rsidP="00F701BA">
            <w:pPr>
              <w:spacing w:line="240" w:lineRule="auto"/>
              <w:jc w:val="center"/>
              <w:rPr>
                <w:sz w:val="20"/>
                <w:szCs w:val="20"/>
              </w:rPr>
            </w:pPr>
            <w:r>
              <w:rPr>
                <w:rFonts w:hint="eastAsia"/>
                <w:sz w:val="20"/>
                <w:szCs w:val="20"/>
              </w:rPr>
              <w:t>(</w:t>
            </w:r>
            <w:r>
              <w:rPr>
                <w:sz w:val="20"/>
                <w:szCs w:val="20"/>
              </w:rPr>
              <w:t>0.157)</w:t>
            </w:r>
          </w:p>
        </w:tc>
        <w:tc>
          <w:tcPr>
            <w:tcW w:w="1134" w:type="dxa"/>
            <w:tcBorders>
              <w:top w:val="nil"/>
              <w:left w:val="nil"/>
              <w:right w:val="nil"/>
            </w:tcBorders>
          </w:tcPr>
          <w:p w14:paraId="5E87DC73" w14:textId="77777777" w:rsidR="00D335AC" w:rsidRDefault="00D335AC" w:rsidP="00F701BA">
            <w:pPr>
              <w:spacing w:line="240" w:lineRule="auto"/>
              <w:jc w:val="center"/>
              <w:rPr>
                <w:sz w:val="20"/>
                <w:szCs w:val="20"/>
              </w:rPr>
            </w:pPr>
            <w:r>
              <w:rPr>
                <w:rFonts w:hint="eastAsia"/>
                <w:sz w:val="20"/>
                <w:szCs w:val="20"/>
              </w:rPr>
              <w:t>-</w:t>
            </w:r>
            <w:r>
              <w:rPr>
                <w:sz w:val="20"/>
                <w:szCs w:val="20"/>
              </w:rPr>
              <w:t>2.7493***</w:t>
            </w:r>
          </w:p>
          <w:p w14:paraId="1715B204" w14:textId="1D211D91" w:rsidR="00D335AC" w:rsidRPr="009E6D63" w:rsidRDefault="00D335AC" w:rsidP="00F701BA">
            <w:pPr>
              <w:spacing w:line="240" w:lineRule="auto"/>
              <w:jc w:val="center"/>
              <w:rPr>
                <w:sz w:val="20"/>
                <w:szCs w:val="20"/>
              </w:rPr>
            </w:pPr>
            <w:r>
              <w:rPr>
                <w:rFonts w:hint="eastAsia"/>
                <w:sz w:val="20"/>
                <w:szCs w:val="20"/>
              </w:rPr>
              <w:t>(</w:t>
            </w:r>
            <w:r>
              <w:rPr>
                <w:sz w:val="20"/>
                <w:szCs w:val="20"/>
              </w:rPr>
              <w:t>0.461)</w:t>
            </w:r>
          </w:p>
        </w:tc>
        <w:tc>
          <w:tcPr>
            <w:tcW w:w="1134" w:type="dxa"/>
            <w:tcBorders>
              <w:top w:val="nil"/>
              <w:left w:val="nil"/>
              <w:right w:val="nil"/>
            </w:tcBorders>
          </w:tcPr>
          <w:p w14:paraId="0A6AC126" w14:textId="77777777" w:rsidR="00D335AC" w:rsidRDefault="00D335AC" w:rsidP="00F701BA">
            <w:pPr>
              <w:spacing w:line="240" w:lineRule="auto"/>
              <w:jc w:val="center"/>
              <w:rPr>
                <w:sz w:val="20"/>
                <w:szCs w:val="20"/>
              </w:rPr>
            </w:pPr>
            <w:r>
              <w:rPr>
                <w:rFonts w:hint="eastAsia"/>
                <w:sz w:val="20"/>
                <w:szCs w:val="20"/>
              </w:rPr>
              <w:t>-</w:t>
            </w:r>
            <w:r>
              <w:rPr>
                <w:sz w:val="20"/>
                <w:szCs w:val="20"/>
              </w:rPr>
              <w:t>10.0266**</w:t>
            </w:r>
          </w:p>
          <w:p w14:paraId="5D189F1A" w14:textId="3C808F52" w:rsidR="00D335AC" w:rsidRPr="009E6D63" w:rsidRDefault="00D335AC" w:rsidP="00F701BA">
            <w:pPr>
              <w:spacing w:line="240" w:lineRule="auto"/>
              <w:jc w:val="center"/>
              <w:rPr>
                <w:sz w:val="20"/>
                <w:szCs w:val="20"/>
              </w:rPr>
            </w:pPr>
            <w:r>
              <w:rPr>
                <w:rFonts w:hint="eastAsia"/>
                <w:sz w:val="20"/>
                <w:szCs w:val="20"/>
              </w:rPr>
              <w:t>(</w:t>
            </w:r>
            <w:r>
              <w:rPr>
                <w:sz w:val="20"/>
                <w:szCs w:val="20"/>
              </w:rPr>
              <w:t>3.849)</w:t>
            </w:r>
          </w:p>
        </w:tc>
        <w:tc>
          <w:tcPr>
            <w:tcW w:w="1134" w:type="dxa"/>
            <w:tcBorders>
              <w:top w:val="nil"/>
              <w:left w:val="nil"/>
              <w:right w:val="nil"/>
            </w:tcBorders>
          </w:tcPr>
          <w:p w14:paraId="467DF861" w14:textId="77777777" w:rsidR="00D335AC" w:rsidRDefault="00D335AC" w:rsidP="00F701BA">
            <w:pPr>
              <w:spacing w:line="240" w:lineRule="auto"/>
              <w:jc w:val="center"/>
              <w:rPr>
                <w:sz w:val="20"/>
                <w:szCs w:val="20"/>
              </w:rPr>
            </w:pPr>
            <w:r>
              <w:rPr>
                <w:sz w:val="20"/>
                <w:szCs w:val="20"/>
              </w:rPr>
              <w:t>-0.4074</w:t>
            </w:r>
          </w:p>
          <w:p w14:paraId="565578A0" w14:textId="69AE8A49" w:rsidR="00D335AC" w:rsidRPr="009E6D63" w:rsidRDefault="00D335AC" w:rsidP="00F701BA">
            <w:pPr>
              <w:spacing w:line="240" w:lineRule="auto"/>
              <w:jc w:val="center"/>
              <w:rPr>
                <w:sz w:val="20"/>
                <w:szCs w:val="20"/>
              </w:rPr>
            </w:pPr>
            <w:r>
              <w:rPr>
                <w:rFonts w:hint="eastAsia"/>
                <w:sz w:val="20"/>
                <w:szCs w:val="20"/>
              </w:rPr>
              <w:t>(</w:t>
            </w:r>
            <w:r>
              <w:rPr>
                <w:sz w:val="20"/>
                <w:szCs w:val="20"/>
              </w:rPr>
              <w:t>0.251)</w:t>
            </w:r>
          </w:p>
        </w:tc>
      </w:tr>
      <w:tr w:rsidR="00D335AC" w:rsidRPr="009E6D63" w14:paraId="51AC0364" w14:textId="77777777" w:rsidTr="00FF6893">
        <w:trPr>
          <w:jc w:val="center"/>
        </w:trPr>
        <w:tc>
          <w:tcPr>
            <w:tcW w:w="1191" w:type="dxa"/>
            <w:tcBorders>
              <w:left w:val="nil"/>
              <w:bottom w:val="nil"/>
              <w:right w:val="nil"/>
            </w:tcBorders>
          </w:tcPr>
          <w:p w14:paraId="5C29F6C9" w14:textId="4A72EB62" w:rsidR="00D335AC" w:rsidRPr="009E6D63" w:rsidRDefault="00D335AC" w:rsidP="00F701BA">
            <w:pPr>
              <w:spacing w:line="240" w:lineRule="auto"/>
              <w:jc w:val="center"/>
              <w:rPr>
                <w:sz w:val="20"/>
                <w:szCs w:val="20"/>
              </w:rPr>
            </w:pPr>
            <w:r w:rsidRPr="009E6D63">
              <w:rPr>
                <w:rFonts w:hint="eastAsia"/>
                <w:sz w:val="20"/>
                <w:szCs w:val="20"/>
              </w:rPr>
              <w:t>#</w:t>
            </w:r>
            <w:r w:rsidRPr="009E6D63">
              <w:rPr>
                <w:sz w:val="20"/>
                <w:szCs w:val="20"/>
              </w:rPr>
              <w:t xml:space="preserve"> Obs.</w:t>
            </w:r>
          </w:p>
        </w:tc>
        <w:tc>
          <w:tcPr>
            <w:tcW w:w="1134" w:type="dxa"/>
            <w:tcBorders>
              <w:left w:val="nil"/>
              <w:bottom w:val="nil"/>
              <w:right w:val="nil"/>
            </w:tcBorders>
          </w:tcPr>
          <w:p w14:paraId="50ED65C5" w14:textId="29569DEF" w:rsidR="00D335AC" w:rsidRPr="009E6D63" w:rsidRDefault="00D335AC" w:rsidP="00F701BA">
            <w:pPr>
              <w:spacing w:line="240" w:lineRule="auto"/>
              <w:jc w:val="center"/>
              <w:rPr>
                <w:sz w:val="20"/>
                <w:szCs w:val="20"/>
              </w:rPr>
            </w:pPr>
            <w:r>
              <w:rPr>
                <w:rFonts w:hint="eastAsia"/>
                <w:sz w:val="20"/>
                <w:szCs w:val="20"/>
              </w:rPr>
              <w:t>6</w:t>
            </w:r>
            <w:r>
              <w:rPr>
                <w:sz w:val="20"/>
                <w:szCs w:val="20"/>
              </w:rPr>
              <w:t>84</w:t>
            </w:r>
          </w:p>
        </w:tc>
        <w:tc>
          <w:tcPr>
            <w:tcW w:w="1134" w:type="dxa"/>
            <w:tcBorders>
              <w:left w:val="nil"/>
              <w:bottom w:val="nil"/>
              <w:right w:val="nil"/>
            </w:tcBorders>
          </w:tcPr>
          <w:p w14:paraId="3E660DDC" w14:textId="3CB5AC8E" w:rsidR="00D335AC" w:rsidRPr="009E6D63" w:rsidRDefault="00D335AC" w:rsidP="00F701BA">
            <w:pPr>
              <w:spacing w:line="240" w:lineRule="auto"/>
              <w:jc w:val="center"/>
              <w:rPr>
                <w:sz w:val="20"/>
                <w:szCs w:val="20"/>
              </w:rPr>
            </w:pPr>
            <w:r>
              <w:rPr>
                <w:rFonts w:hint="eastAsia"/>
                <w:sz w:val="20"/>
                <w:szCs w:val="20"/>
              </w:rPr>
              <w:t>6</w:t>
            </w:r>
            <w:r>
              <w:rPr>
                <w:sz w:val="20"/>
                <w:szCs w:val="20"/>
              </w:rPr>
              <w:t>84</w:t>
            </w:r>
          </w:p>
        </w:tc>
        <w:tc>
          <w:tcPr>
            <w:tcW w:w="1134" w:type="dxa"/>
            <w:tcBorders>
              <w:left w:val="nil"/>
              <w:bottom w:val="nil"/>
              <w:right w:val="nil"/>
            </w:tcBorders>
          </w:tcPr>
          <w:p w14:paraId="6C2E7BD9" w14:textId="243D44F7" w:rsidR="00D335AC" w:rsidRPr="009E6D63" w:rsidRDefault="00D335AC" w:rsidP="00F701BA">
            <w:pPr>
              <w:spacing w:line="240" w:lineRule="auto"/>
              <w:jc w:val="center"/>
              <w:rPr>
                <w:sz w:val="20"/>
                <w:szCs w:val="20"/>
              </w:rPr>
            </w:pPr>
            <w:r>
              <w:rPr>
                <w:sz w:val="20"/>
                <w:szCs w:val="20"/>
              </w:rPr>
              <w:t>81</w:t>
            </w:r>
          </w:p>
        </w:tc>
        <w:tc>
          <w:tcPr>
            <w:tcW w:w="1134" w:type="dxa"/>
            <w:tcBorders>
              <w:left w:val="nil"/>
              <w:bottom w:val="nil"/>
              <w:right w:val="nil"/>
            </w:tcBorders>
          </w:tcPr>
          <w:p w14:paraId="4E52263F" w14:textId="499F5649" w:rsidR="00D335AC" w:rsidRPr="009E6D63" w:rsidRDefault="00D335AC" w:rsidP="00F701BA">
            <w:pPr>
              <w:spacing w:line="240" w:lineRule="auto"/>
              <w:jc w:val="center"/>
              <w:rPr>
                <w:sz w:val="20"/>
                <w:szCs w:val="20"/>
              </w:rPr>
            </w:pPr>
            <w:r w:rsidRPr="009E6D63">
              <w:rPr>
                <w:rFonts w:hint="eastAsia"/>
                <w:sz w:val="20"/>
                <w:szCs w:val="20"/>
              </w:rPr>
              <w:t>7</w:t>
            </w:r>
            <w:r w:rsidRPr="009E6D63">
              <w:rPr>
                <w:sz w:val="20"/>
                <w:szCs w:val="20"/>
              </w:rPr>
              <w:t>9</w:t>
            </w:r>
          </w:p>
        </w:tc>
        <w:tc>
          <w:tcPr>
            <w:tcW w:w="1134" w:type="dxa"/>
            <w:tcBorders>
              <w:left w:val="nil"/>
              <w:bottom w:val="nil"/>
              <w:right w:val="nil"/>
            </w:tcBorders>
          </w:tcPr>
          <w:p w14:paraId="409226D0" w14:textId="172AEDE3" w:rsidR="00D335AC" w:rsidRPr="009E6D63" w:rsidRDefault="00D335AC" w:rsidP="00F701BA">
            <w:pPr>
              <w:spacing w:line="240" w:lineRule="auto"/>
              <w:jc w:val="center"/>
              <w:rPr>
                <w:sz w:val="20"/>
                <w:szCs w:val="20"/>
              </w:rPr>
            </w:pPr>
            <w:r w:rsidRPr="009E6D63">
              <w:rPr>
                <w:rFonts w:hint="eastAsia"/>
                <w:sz w:val="20"/>
                <w:szCs w:val="20"/>
              </w:rPr>
              <w:t>8</w:t>
            </w:r>
            <w:r w:rsidRPr="009E6D63">
              <w:rPr>
                <w:sz w:val="20"/>
                <w:szCs w:val="20"/>
              </w:rPr>
              <w:t>0</w:t>
            </w:r>
          </w:p>
        </w:tc>
        <w:tc>
          <w:tcPr>
            <w:tcW w:w="1134" w:type="dxa"/>
            <w:tcBorders>
              <w:left w:val="nil"/>
              <w:bottom w:val="nil"/>
              <w:right w:val="nil"/>
            </w:tcBorders>
          </w:tcPr>
          <w:p w14:paraId="41E7D0EE" w14:textId="2122B228" w:rsidR="00D335AC" w:rsidRPr="009E6D63" w:rsidRDefault="00D335AC" w:rsidP="00F701BA">
            <w:pPr>
              <w:spacing w:line="240" w:lineRule="auto"/>
              <w:jc w:val="center"/>
              <w:rPr>
                <w:sz w:val="20"/>
                <w:szCs w:val="20"/>
              </w:rPr>
            </w:pPr>
            <w:r w:rsidRPr="009E6D63">
              <w:rPr>
                <w:rFonts w:hint="eastAsia"/>
                <w:sz w:val="20"/>
                <w:szCs w:val="20"/>
              </w:rPr>
              <w:t>8</w:t>
            </w:r>
            <w:r w:rsidRPr="009E6D63">
              <w:rPr>
                <w:sz w:val="20"/>
                <w:szCs w:val="20"/>
              </w:rPr>
              <w:t>2</w:t>
            </w:r>
          </w:p>
        </w:tc>
        <w:tc>
          <w:tcPr>
            <w:tcW w:w="1134" w:type="dxa"/>
            <w:tcBorders>
              <w:left w:val="nil"/>
              <w:bottom w:val="nil"/>
              <w:right w:val="nil"/>
            </w:tcBorders>
          </w:tcPr>
          <w:p w14:paraId="75470C5B" w14:textId="26AF2D1E" w:rsidR="00D335AC" w:rsidRPr="009E6D63" w:rsidRDefault="00D335AC" w:rsidP="00F701BA">
            <w:pPr>
              <w:spacing w:line="240" w:lineRule="auto"/>
              <w:jc w:val="center"/>
              <w:rPr>
                <w:sz w:val="20"/>
                <w:szCs w:val="20"/>
              </w:rPr>
            </w:pPr>
            <w:r>
              <w:rPr>
                <w:rFonts w:hint="eastAsia"/>
                <w:sz w:val="20"/>
                <w:szCs w:val="20"/>
              </w:rPr>
              <w:t>6</w:t>
            </w:r>
            <w:r>
              <w:rPr>
                <w:sz w:val="20"/>
                <w:szCs w:val="20"/>
              </w:rPr>
              <w:t>74</w:t>
            </w:r>
          </w:p>
        </w:tc>
        <w:tc>
          <w:tcPr>
            <w:tcW w:w="1134" w:type="dxa"/>
            <w:tcBorders>
              <w:left w:val="nil"/>
              <w:bottom w:val="nil"/>
              <w:right w:val="nil"/>
            </w:tcBorders>
          </w:tcPr>
          <w:p w14:paraId="41B1ED5A" w14:textId="45F10362" w:rsidR="00D335AC" w:rsidRPr="009E6D63" w:rsidRDefault="00D335AC" w:rsidP="00F701BA">
            <w:pPr>
              <w:spacing w:line="240" w:lineRule="auto"/>
              <w:jc w:val="center"/>
              <w:rPr>
                <w:sz w:val="20"/>
                <w:szCs w:val="20"/>
              </w:rPr>
            </w:pPr>
            <w:r>
              <w:rPr>
                <w:rFonts w:hint="eastAsia"/>
                <w:sz w:val="20"/>
                <w:szCs w:val="20"/>
              </w:rPr>
              <w:t>6</w:t>
            </w:r>
            <w:r>
              <w:rPr>
                <w:sz w:val="20"/>
                <w:szCs w:val="20"/>
              </w:rPr>
              <w:t>74</w:t>
            </w:r>
          </w:p>
        </w:tc>
        <w:tc>
          <w:tcPr>
            <w:tcW w:w="1134" w:type="dxa"/>
            <w:tcBorders>
              <w:left w:val="nil"/>
              <w:bottom w:val="nil"/>
              <w:right w:val="nil"/>
            </w:tcBorders>
          </w:tcPr>
          <w:p w14:paraId="61EB7DEB" w14:textId="1E601DD3" w:rsidR="00D335AC" w:rsidRPr="009E6D63" w:rsidRDefault="00D335AC" w:rsidP="00F701BA">
            <w:pPr>
              <w:spacing w:line="240" w:lineRule="auto"/>
              <w:jc w:val="center"/>
              <w:rPr>
                <w:sz w:val="20"/>
                <w:szCs w:val="20"/>
              </w:rPr>
            </w:pPr>
            <w:r>
              <w:rPr>
                <w:rFonts w:hint="eastAsia"/>
                <w:sz w:val="20"/>
                <w:szCs w:val="20"/>
              </w:rPr>
              <w:t>8</w:t>
            </w:r>
            <w:r>
              <w:rPr>
                <w:sz w:val="20"/>
                <w:szCs w:val="20"/>
              </w:rPr>
              <w:t>4</w:t>
            </w:r>
          </w:p>
        </w:tc>
        <w:tc>
          <w:tcPr>
            <w:tcW w:w="1134" w:type="dxa"/>
            <w:tcBorders>
              <w:left w:val="nil"/>
              <w:bottom w:val="nil"/>
              <w:right w:val="nil"/>
            </w:tcBorders>
          </w:tcPr>
          <w:p w14:paraId="224A939D" w14:textId="01202830" w:rsidR="00D335AC" w:rsidRPr="009E6D63" w:rsidRDefault="00D335AC" w:rsidP="00F701BA">
            <w:pPr>
              <w:spacing w:line="240" w:lineRule="auto"/>
              <w:jc w:val="center"/>
              <w:rPr>
                <w:sz w:val="20"/>
                <w:szCs w:val="20"/>
              </w:rPr>
            </w:pPr>
            <w:r>
              <w:rPr>
                <w:rFonts w:hint="eastAsia"/>
                <w:sz w:val="20"/>
                <w:szCs w:val="20"/>
              </w:rPr>
              <w:t>8</w:t>
            </w:r>
            <w:r>
              <w:rPr>
                <w:sz w:val="20"/>
                <w:szCs w:val="20"/>
              </w:rPr>
              <w:t>5</w:t>
            </w:r>
          </w:p>
        </w:tc>
        <w:tc>
          <w:tcPr>
            <w:tcW w:w="1134" w:type="dxa"/>
            <w:tcBorders>
              <w:left w:val="nil"/>
              <w:bottom w:val="nil"/>
              <w:right w:val="nil"/>
            </w:tcBorders>
          </w:tcPr>
          <w:p w14:paraId="220DAF73" w14:textId="5EAFABAB" w:rsidR="00D335AC" w:rsidRPr="009E6D63" w:rsidRDefault="00D335AC" w:rsidP="00F701BA">
            <w:pPr>
              <w:spacing w:line="240" w:lineRule="auto"/>
              <w:jc w:val="center"/>
              <w:rPr>
                <w:sz w:val="20"/>
                <w:szCs w:val="20"/>
              </w:rPr>
            </w:pPr>
            <w:r>
              <w:rPr>
                <w:rFonts w:hint="eastAsia"/>
                <w:sz w:val="20"/>
                <w:szCs w:val="20"/>
              </w:rPr>
              <w:t>8</w:t>
            </w:r>
            <w:r>
              <w:rPr>
                <w:sz w:val="20"/>
                <w:szCs w:val="20"/>
              </w:rPr>
              <w:t>5</w:t>
            </w:r>
          </w:p>
        </w:tc>
        <w:tc>
          <w:tcPr>
            <w:tcW w:w="1134" w:type="dxa"/>
            <w:tcBorders>
              <w:left w:val="nil"/>
              <w:bottom w:val="nil"/>
              <w:right w:val="nil"/>
            </w:tcBorders>
          </w:tcPr>
          <w:p w14:paraId="02109836" w14:textId="4F280631" w:rsidR="00D335AC" w:rsidRPr="009E6D63" w:rsidRDefault="00D335AC" w:rsidP="00F701BA">
            <w:pPr>
              <w:spacing w:line="240" w:lineRule="auto"/>
              <w:jc w:val="center"/>
              <w:rPr>
                <w:sz w:val="20"/>
                <w:szCs w:val="20"/>
              </w:rPr>
            </w:pPr>
            <w:r>
              <w:rPr>
                <w:rFonts w:hint="eastAsia"/>
                <w:sz w:val="20"/>
                <w:szCs w:val="20"/>
              </w:rPr>
              <w:t>8</w:t>
            </w:r>
            <w:r>
              <w:rPr>
                <w:sz w:val="20"/>
                <w:szCs w:val="20"/>
              </w:rPr>
              <w:t>4</w:t>
            </w:r>
          </w:p>
        </w:tc>
      </w:tr>
      <w:tr w:rsidR="00D335AC" w:rsidRPr="009E6D63" w14:paraId="4C43921A" w14:textId="77777777" w:rsidTr="00FF6893">
        <w:trPr>
          <w:trHeight w:val="85"/>
          <w:jc w:val="center"/>
        </w:trPr>
        <w:tc>
          <w:tcPr>
            <w:tcW w:w="1191" w:type="dxa"/>
            <w:tcBorders>
              <w:top w:val="nil"/>
              <w:left w:val="nil"/>
              <w:bottom w:val="nil"/>
              <w:right w:val="nil"/>
            </w:tcBorders>
          </w:tcPr>
          <w:p w14:paraId="4F0B00E0" w14:textId="1BE6FBE9" w:rsidR="00D335AC" w:rsidRPr="009E6D63" w:rsidRDefault="00D335AC" w:rsidP="00F701BA">
            <w:pPr>
              <w:spacing w:line="240" w:lineRule="auto"/>
              <w:jc w:val="center"/>
              <w:rPr>
                <w:sz w:val="20"/>
                <w:szCs w:val="20"/>
                <w:vertAlign w:val="superscript"/>
              </w:rPr>
            </w:pPr>
            <w:r w:rsidRPr="009E6D63">
              <w:rPr>
                <w:rFonts w:hint="eastAsia"/>
                <w:sz w:val="20"/>
                <w:szCs w:val="20"/>
              </w:rPr>
              <w:t>R</w:t>
            </w:r>
            <w:r w:rsidRPr="009E6D63">
              <w:rPr>
                <w:sz w:val="20"/>
                <w:szCs w:val="20"/>
                <w:vertAlign w:val="superscript"/>
              </w:rPr>
              <w:t>2</w:t>
            </w:r>
          </w:p>
        </w:tc>
        <w:tc>
          <w:tcPr>
            <w:tcW w:w="1134" w:type="dxa"/>
            <w:tcBorders>
              <w:top w:val="nil"/>
              <w:left w:val="nil"/>
              <w:bottom w:val="nil"/>
              <w:right w:val="nil"/>
            </w:tcBorders>
          </w:tcPr>
          <w:p w14:paraId="742D7148" w14:textId="434D9AFC" w:rsidR="00D335AC" w:rsidRPr="009E6D63" w:rsidRDefault="00D335AC" w:rsidP="00F701BA">
            <w:pPr>
              <w:spacing w:line="240" w:lineRule="auto"/>
              <w:jc w:val="center"/>
              <w:rPr>
                <w:sz w:val="20"/>
                <w:szCs w:val="20"/>
              </w:rPr>
            </w:pPr>
            <w:r>
              <w:rPr>
                <w:rFonts w:hint="eastAsia"/>
                <w:sz w:val="20"/>
                <w:szCs w:val="20"/>
              </w:rPr>
              <w:t>0</w:t>
            </w:r>
            <w:r>
              <w:rPr>
                <w:sz w:val="20"/>
                <w:szCs w:val="20"/>
              </w:rPr>
              <w:t>.118</w:t>
            </w:r>
          </w:p>
        </w:tc>
        <w:tc>
          <w:tcPr>
            <w:tcW w:w="1134" w:type="dxa"/>
            <w:tcBorders>
              <w:top w:val="nil"/>
              <w:left w:val="nil"/>
              <w:bottom w:val="nil"/>
              <w:right w:val="nil"/>
            </w:tcBorders>
          </w:tcPr>
          <w:p w14:paraId="0E5FC42E" w14:textId="060B360F" w:rsidR="00D335AC" w:rsidRPr="009E6D63" w:rsidRDefault="00D335AC" w:rsidP="00F701BA">
            <w:pPr>
              <w:spacing w:line="240" w:lineRule="auto"/>
              <w:jc w:val="center"/>
              <w:rPr>
                <w:sz w:val="20"/>
                <w:szCs w:val="20"/>
              </w:rPr>
            </w:pPr>
            <w:r>
              <w:rPr>
                <w:rFonts w:hint="eastAsia"/>
                <w:sz w:val="20"/>
                <w:szCs w:val="20"/>
              </w:rPr>
              <w:t>0</w:t>
            </w:r>
            <w:r>
              <w:rPr>
                <w:sz w:val="20"/>
                <w:szCs w:val="20"/>
              </w:rPr>
              <w:t>.248</w:t>
            </w:r>
          </w:p>
        </w:tc>
        <w:tc>
          <w:tcPr>
            <w:tcW w:w="1134" w:type="dxa"/>
            <w:tcBorders>
              <w:top w:val="nil"/>
              <w:left w:val="nil"/>
              <w:bottom w:val="nil"/>
              <w:right w:val="nil"/>
            </w:tcBorders>
          </w:tcPr>
          <w:p w14:paraId="0AF5D748" w14:textId="75D6F58B" w:rsidR="00D335AC" w:rsidRPr="009E6D63" w:rsidRDefault="00D335AC" w:rsidP="00F701BA">
            <w:pPr>
              <w:spacing w:line="240" w:lineRule="auto"/>
              <w:jc w:val="center"/>
              <w:rPr>
                <w:sz w:val="20"/>
                <w:szCs w:val="20"/>
              </w:rPr>
            </w:pPr>
            <w:r>
              <w:rPr>
                <w:rFonts w:hint="eastAsia"/>
                <w:sz w:val="20"/>
                <w:szCs w:val="20"/>
              </w:rPr>
              <w:t>0</w:t>
            </w:r>
            <w:r>
              <w:rPr>
                <w:sz w:val="20"/>
                <w:szCs w:val="20"/>
              </w:rPr>
              <w:t>.530</w:t>
            </w:r>
          </w:p>
        </w:tc>
        <w:tc>
          <w:tcPr>
            <w:tcW w:w="1134" w:type="dxa"/>
            <w:tcBorders>
              <w:top w:val="nil"/>
              <w:left w:val="nil"/>
              <w:bottom w:val="nil"/>
              <w:right w:val="nil"/>
            </w:tcBorders>
          </w:tcPr>
          <w:p w14:paraId="14508BF9" w14:textId="001AFF92" w:rsidR="00D335AC" w:rsidRPr="009E6D63" w:rsidRDefault="00D335AC" w:rsidP="00F701BA">
            <w:pPr>
              <w:spacing w:line="240" w:lineRule="auto"/>
              <w:jc w:val="center"/>
              <w:rPr>
                <w:sz w:val="20"/>
                <w:szCs w:val="20"/>
              </w:rPr>
            </w:pPr>
            <w:r>
              <w:rPr>
                <w:rFonts w:hint="eastAsia"/>
                <w:sz w:val="20"/>
                <w:szCs w:val="20"/>
              </w:rPr>
              <w:t>0</w:t>
            </w:r>
            <w:r>
              <w:rPr>
                <w:sz w:val="20"/>
                <w:szCs w:val="20"/>
              </w:rPr>
              <w:t>.500</w:t>
            </w:r>
          </w:p>
        </w:tc>
        <w:tc>
          <w:tcPr>
            <w:tcW w:w="1134" w:type="dxa"/>
            <w:tcBorders>
              <w:top w:val="nil"/>
              <w:left w:val="nil"/>
              <w:bottom w:val="nil"/>
              <w:right w:val="nil"/>
            </w:tcBorders>
          </w:tcPr>
          <w:p w14:paraId="71168660" w14:textId="5D31B3B8" w:rsidR="00D335AC" w:rsidRPr="009E6D63" w:rsidRDefault="00D335AC" w:rsidP="00F701BA">
            <w:pPr>
              <w:spacing w:line="240" w:lineRule="auto"/>
              <w:jc w:val="center"/>
              <w:rPr>
                <w:sz w:val="20"/>
                <w:szCs w:val="20"/>
              </w:rPr>
            </w:pPr>
            <w:r>
              <w:rPr>
                <w:rFonts w:hint="eastAsia"/>
                <w:sz w:val="20"/>
                <w:szCs w:val="20"/>
              </w:rPr>
              <w:t>0</w:t>
            </w:r>
            <w:r>
              <w:rPr>
                <w:sz w:val="20"/>
                <w:szCs w:val="20"/>
              </w:rPr>
              <w:t>.412</w:t>
            </w:r>
          </w:p>
        </w:tc>
        <w:tc>
          <w:tcPr>
            <w:tcW w:w="1134" w:type="dxa"/>
            <w:tcBorders>
              <w:top w:val="nil"/>
              <w:left w:val="nil"/>
              <w:bottom w:val="nil"/>
              <w:right w:val="nil"/>
            </w:tcBorders>
          </w:tcPr>
          <w:p w14:paraId="082E168D" w14:textId="668E89C4" w:rsidR="00D335AC" w:rsidRPr="009E6D63" w:rsidRDefault="00D335AC" w:rsidP="00F701BA">
            <w:pPr>
              <w:spacing w:line="240" w:lineRule="auto"/>
              <w:jc w:val="center"/>
              <w:rPr>
                <w:sz w:val="20"/>
                <w:szCs w:val="20"/>
              </w:rPr>
            </w:pPr>
            <w:r>
              <w:rPr>
                <w:rFonts w:hint="eastAsia"/>
                <w:sz w:val="20"/>
                <w:szCs w:val="20"/>
              </w:rPr>
              <w:t>0</w:t>
            </w:r>
            <w:r>
              <w:rPr>
                <w:sz w:val="20"/>
                <w:szCs w:val="20"/>
              </w:rPr>
              <w:t>.362</w:t>
            </w:r>
          </w:p>
        </w:tc>
        <w:tc>
          <w:tcPr>
            <w:tcW w:w="1134" w:type="dxa"/>
            <w:tcBorders>
              <w:top w:val="nil"/>
              <w:left w:val="nil"/>
              <w:bottom w:val="nil"/>
              <w:right w:val="nil"/>
            </w:tcBorders>
          </w:tcPr>
          <w:p w14:paraId="6B23D47F" w14:textId="3803457C" w:rsidR="00D335AC" w:rsidRPr="009E6D63" w:rsidRDefault="00D335AC" w:rsidP="00F701BA">
            <w:pPr>
              <w:spacing w:line="240" w:lineRule="auto"/>
              <w:jc w:val="center"/>
              <w:rPr>
                <w:sz w:val="20"/>
                <w:szCs w:val="20"/>
              </w:rPr>
            </w:pPr>
            <w:r>
              <w:rPr>
                <w:rFonts w:hint="eastAsia"/>
                <w:sz w:val="20"/>
                <w:szCs w:val="20"/>
              </w:rPr>
              <w:t>0</w:t>
            </w:r>
            <w:r>
              <w:rPr>
                <w:sz w:val="20"/>
                <w:szCs w:val="20"/>
              </w:rPr>
              <w:t>.500</w:t>
            </w:r>
          </w:p>
        </w:tc>
        <w:tc>
          <w:tcPr>
            <w:tcW w:w="1134" w:type="dxa"/>
            <w:tcBorders>
              <w:top w:val="nil"/>
              <w:left w:val="nil"/>
              <w:bottom w:val="nil"/>
              <w:right w:val="nil"/>
            </w:tcBorders>
          </w:tcPr>
          <w:p w14:paraId="589BEB98" w14:textId="7EDD5FBB" w:rsidR="00D335AC" w:rsidRPr="009E6D63" w:rsidRDefault="00D335AC" w:rsidP="00F701BA">
            <w:pPr>
              <w:spacing w:line="240" w:lineRule="auto"/>
              <w:jc w:val="center"/>
              <w:rPr>
                <w:sz w:val="20"/>
                <w:szCs w:val="20"/>
              </w:rPr>
            </w:pPr>
            <w:r>
              <w:rPr>
                <w:rFonts w:hint="eastAsia"/>
                <w:sz w:val="20"/>
                <w:szCs w:val="20"/>
              </w:rPr>
              <w:t>0</w:t>
            </w:r>
            <w:r>
              <w:rPr>
                <w:sz w:val="20"/>
                <w:szCs w:val="20"/>
              </w:rPr>
              <w:t>.744</w:t>
            </w:r>
          </w:p>
        </w:tc>
        <w:tc>
          <w:tcPr>
            <w:tcW w:w="1134" w:type="dxa"/>
            <w:tcBorders>
              <w:top w:val="nil"/>
              <w:left w:val="nil"/>
              <w:bottom w:val="nil"/>
              <w:right w:val="nil"/>
            </w:tcBorders>
          </w:tcPr>
          <w:p w14:paraId="70AA0FF1" w14:textId="78C1F8A3" w:rsidR="00D335AC" w:rsidRPr="009E6D63" w:rsidRDefault="00D335AC" w:rsidP="00F701BA">
            <w:pPr>
              <w:spacing w:line="240" w:lineRule="auto"/>
              <w:jc w:val="center"/>
              <w:rPr>
                <w:sz w:val="20"/>
                <w:szCs w:val="20"/>
              </w:rPr>
            </w:pPr>
            <w:r>
              <w:rPr>
                <w:rFonts w:hint="eastAsia"/>
                <w:sz w:val="20"/>
                <w:szCs w:val="20"/>
              </w:rPr>
              <w:t>0</w:t>
            </w:r>
            <w:r>
              <w:rPr>
                <w:sz w:val="20"/>
                <w:szCs w:val="20"/>
              </w:rPr>
              <w:t>.491</w:t>
            </w:r>
          </w:p>
        </w:tc>
        <w:tc>
          <w:tcPr>
            <w:tcW w:w="1134" w:type="dxa"/>
            <w:tcBorders>
              <w:top w:val="nil"/>
              <w:left w:val="nil"/>
              <w:bottom w:val="nil"/>
              <w:right w:val="nil"/>
            </w:tcBorders>
          </w:tcPr>
          <w:p w14:paraId="473275B4" w14:textId="0EC3742D" w:rsidR="00D335AC" w:rsidRPr="009E6D63" w:rsidRDefault="00D335AC" w:rsidP="00F701BA">
            <w:pPr>
              <w:spacing w:line="240" w:lineRule="auto"/>
              <w:jc w:val="center"/>
              <w:rPr>
                <w:sz w:val="20"/>
                <w:szCs w:val="20"/>
              </w:rPr>
            </w:pPr>
            <w:r>
              <w:rPr>
                <w:rFonts w:hint="eastAsia"/>
                <w:sz w:val="20"/>
                <w:szCs w:val="20"/>
              </w:rPr>
              <w:t>0</w:t>
            </w:r>
            <w:r>
              <w:rPr>
                <w:sz w:val="20"/>
                <w:szCs w:val="20"/>
              </w:rPr>
              <w:t>.911</w:t>
            </w:r>
          </w:p>
        </w:tc>
        <w:tc>
          <w:tcPr>
            <w:tcW w:w="1134" w:type="dxa"/>
            <w:tcBorders>
              <w:top w:val="nil"/>
              <w:left w:val="nil"/>
              <w:bottom w:val="nil"/>
              <w:right w:val="nil"/>
            </w:tcBorders>
          </w:tcPr>
          <w:p w14:paraId="75DA5C9E" w14:textId="43F73301" w:rsidR="00D335AC" w:rsidRPr="009E6D63" w:rsidRDefault="00D335AC" w:rsidP="00F701BA">
            <w:pPr>
              <w:spacing w:line="240" w:lineRule="auto"/>
              <w:jc w:val="center"/>
              <w:rPr>
                <w:sz w:val="20"/>
                <w:szCs w:val="20"/>
              </w:rPr>
            </w:pPr>
            <w:r>
              <w:rPr>
                <w:rFonts w:hint="eastAsia"/>
                <w:sz w:val="20"/>
                <w:szCs w:val="20"/>
              </w:rPr>
              <w:t>0</w:t>
            </w:r>
            <w:r>
              <w:rPr>
                <w:sz w:val="20"/>
                <w:szCs w:val="20"/>
              </w:rPr>
              <w:t>.439</w:t>
            </w:r>
          </w:p>
        </w:tc>
        <w:tc>
          <w:tcPr>
            <w:tcW w:w="1134" w:type="dxa"/>
            <w:tcBorders>
              <w:top w:val="nil"/>
              <w:left w:val="nil"/>
              <w:bottom w:val="nil"/>
              <w:right w:val="nil"/>
            </w:tcBorders>
          </w:tcPr>
          <w:p w14:paraId="55201E9F" w14:textId="49C4CDF5" w:rsidR="00D335AC" w:rsidRPr="009E6D63" w:rsidRDefault="00D335AC" w:rsidP="00F701BA">
            <w:pPr>
              <w:spacing w:line="240" w:lineRule="auto"/>
              <w:jc w:val="center"/>
              <w:rPr>
                <w:sz w:val="20"/>
                <w:szCs w:val="20"/>
              </w:rPr>
            </w:pPr>
            <w:r>
              <w:rPr>
                <w:rFonts w:hint="eastAsia"/>
                <w:sz w:val="20"/>
                <w:szCs w:val="20"/>
              </w:rPr>
              <w:t>0</w:t>
            </w:r>
            <w:r>
              <w:rPr>
                <w:sz w:val="20"/>
                <w:szCs w:val="20"/>
              </w:rPr>
              <w:t>.541</w:t>
            </w:r>
          </w:p>
        </w:tc>
      </w:tr>
      <w:tr w:rsidR="00D335AC" w:rsidRPr="009E6D63" w14:paraId="0A995565" w14:textId="77777777" w:rsidTr="00FF6893">
        <w:trPr>
          <w:jc w:val="center"/>
        </w:trPr>
        <w:tc>
          <w:tcPr>
            <w:tcW w:w="1191" w:type="dxa"/>
            <w:tcBorders>
              <w:top w:val="nil"/>
              <w:left w:val="nil"/>
              <w:bottom w:val="nil"/>
              <w:right w:val="nil"/>
            </w:tcBorders>
          </w:tcPr>
          <w:p w14:paraId="5748CF34" w14:textId="7FCE87C3" w:rsidR="00D335AC" w:rsidRPr="009E6D63" w:rsidRDefault="00D335AC" w:rsidP="00F701BA">
            <w:pPr>
              <w:spacing w:line="240" w:lineRule="auto"/>
              <w:jc w:val="center"/>
              <w:rPr>
                <w:sz w:val="20"/>
                <w:szCs w:val="20"/>
                <w:vertAlign w:val="superscript"/>
              </w:rPr>
            </w:pPr>
            <w:r w:rsidRPr="009E6D63">
              <w:rPr>
                <w:rFonts w:hint="eastAsia"/>
                <w:sz w:val="20"/>
                <w:szCs w:val="20"/>
              </w:rPr>
              <w:t>A</w:t>
            </w:r>
            <w:r w:rsidRPr="009E6D63">
              <w:rPr>
                <w:sz w:val="20"/>
                <w:szCs w:val="20"/>
              </w:rPr>
              <w:t>dj. R</w:t>
            </w:r>
            <w:r w:rsidRPr="009E6D63">
              <w:rPr>
                <w:sz w:val="20"/>
                <w:szCs w:val="20"/>
                <w:vertAlign w:val="superscript"/>
              </w:rPr>
              <w:t>2</w:t>
            </w:r>
          </w:p>
        </w:tc>
        <w:tc>
          <w:tcPr>
            <w:tcW w:w="1134" w:type="dxa"/>
            <w:tcBorders>
              <w:top w:val="nil"/>
              <w:left w:val="nil"/>
              <w:bottom w:val="nil"/>
              <w:right w:val="nil"/>
            </w:tcBorders>
          </w:tcPr>
          <w:p w14:paraId="1F41DCFA" w14:textId="468F0FB2" w:rsidR="00D335AC" w:rsidRPr="009E6D63" w:rsidRDefault="00D335AC" w:rsidP="00F701BA">
            <w:pPr>
              <w:spacing w:line="240" w:lineRule="auto"/>
              <w:jc w:val="center"/>
              <w:rPr>
                <w:sz w:val="20"/>
                <w:szCs w:val="20"/>
              </w:rPr>
            </w:pPr>
            <w:r>
              <w:rPr>
                <w:rFonts w:hint="eastAsia"/>
                <w:sz w:val="20"/>
                <w:szCs w:val="20"/>
              </w:rPr>
              <w:t>0</w:t>
            </w:r>
            <w:r>
              <w:rPr>
                <w:sz w:val="20"/>
                <w:szCs w:val="20"/>
              </w:rPr>
              <w:t>.115</w:t>
            </w:r>
          </w:p>
        </w:tc>
        <w:tc>
          <w:tcPr>
            <w:tcW w:w="1134" w:type="dxa"/>
            <w:tcBorders>
              <w:top w:val="nil"/>
              <w:left w:val="nil"/>
              <w:bottom w:val="nil"/>
              <w:right w:val="nil"/>
            </w:tcBorders>
          </w:tcPr>
          <w:p w14:paraId="3CC7298E" w14:textId="0BF67957" w:rsidR="00D335AC" w:rsidRPr="009E6D63" w:rsidRDefault="00D335AC" w:rsidP="00F701BA">
            <w:pPr>
              <w:spacing w:line="240" w:lineRule="auto"/>
              <w:jc w:val="center"/>
              <w:rPr>
                <w:sz w:val="20"/>
                <w:szCs w:val="20"/>
              </w:rPr>
            </w:pPr>
            <w:r>
              <w:rPr>
                <w:sz w:val="20"/>
                <w:szCs w:val="20"/>
              </w:rPr>
              <w:t>0.242</w:t>
            </w:r>
          </w:p>
        </w:tc>
        <w:tc>
          <w:tcPr>
            <w:tcW w:w="1134" w:type="dxa"/>
            <w:tcBorders>
              <w:top w:val="nil"/>
              <w:left w:val="nil"/>
              <w:bottom w:val="nil"/>
              <w:right w:val="nil"/>
            </w:tcBorders>
          </w:tcPr>
          <w:p w14:paraId="3F91F20B" w14:textId="6943166F" w:rsidR="00D335AC" w:rsidRPr="009E6D63" w:rsidRDefault="00D335AC" w:rsidP="00F701BA">
            <w:pPr>
              <w:spacing w:line="240" w:lineRule="auto"/>
              <w:jc w:val="center"/>
              <w:rPr>
                <w:sz w:val="20"/>
                <w:szCs w:val="20"/>
              </w:rPr>
            </w:pPr>
            <w:r>
              <w:rPr>
                <w:rFonts w:hint="eastAsia"/>
                <w:sz w:val="20"/>
                <w:szCs w:val="20"/>
              </w:rPr>
              <w:t>0</w:t>
            </w:r>
            <w:r>
              <w:rPr>
                <w:sz w:val="20"/>
                <w:szCs w:val="20"/>
              </w:rPr>
              <w:t>.511</w:t>
            </w:r>
          </w:p>
        </w:tc>
        <w:tc>
          <w:tcPr>
            <w:tcW w:w="1134" w:type="dxa"/>
            <w:tcBorders>
              <w:top w:val="nil"/>
              <w:left w:val="nil"/>
              <w:bottom w:val="nil"/>
              <w:right w:val="nil"/>
            </w:tcBorders>
          </w:tcPr>
          <w:p w14:paraId="5CFF7872" w14:textId="71A76F0A" w:rsidR="00D335AC" w:rsidRPr="009E6D63" w:rsidRDefault="00D335AC" w:rsidP="00F701BA">
            <w:pPr>
              <w:spacing w:line="240" w:lineRule="auto"/>
              <w:jc w:val="center"/>
              <w:rPr>
                <w:sz w:val="20"/>
                <w:szCs w:val="20"/>
              </w:rPr>
            </w:pPr>
            <w:r>
              <w:rPr>
                <w:rFonts w:hint="eastAsia"/>
                <w:sz w:val="20"/>
                <w:szCs w:val="20"/>
              </w:rPr>
              <w:t>0</w:t>
            </w:r>
            <w:r>
              <w:rPr>
                <w:sz w:val="20"/>
                <w:szCs w:val="20"/>
              </w:rPr>
              <w:t>.465</w:t>
            </w:r>
          </w:p>
        </w:tc>
        <w:tc>
          <w:tcPr>
            <w:tcW w:w="1134" w:type="dxa"/>
            <w:tcBorders>
              <w:top w:val="nil"/>
              <w:left w:val="nil"/>
              <w:bottom w:val="nil"/>
              <w:right w:val="nil"/>
            </w:tcBorders>
          </w:tcPr>
          <w:p w14:paraId="4FBC8F32" w14:textId="404132AA" w:rsidR="00D335AC" w:rsidRPr="009E6D63" w:rsidRDefault="00D335AC" w:rsidP="00F701BA">
            <w:pPr>
              <w:spacing w:line="240" w:lineRule="auto"/>
              <w:jc w:val="center"/>
              <w:rPr>
                <w:sz w:val="20"/>
                <w:szCs w:val="20"/>
              </w:rPr>
            </w:pPr>
            <w:r>
              <w:rPr>
                <w:rFonts w:hint="eastAsia"/>
                <w:sz w:val="20"/>
                <w:szCs w:val="20"/>
              </w:rPr>
              <w:t>0</w:t>
            </w:r>
            <w:r>
              <w:rPr>
                <w:sz w:val="20"/>
                <w:szCs w:val="20"/>
              </w:rPr>
              <w:t>.472</w:t>
            </w:r>
          </w:p>
        </w:tc>
        <w:tc>
          <w:tcPr>
            <w:tcW w:w="1134" w:type="dxa"/>
            <w:tcBorders>
              <w:top w:val="nil"/>
              <w:left w:val="nil"/>
              <w:bottom w:val="nil"/>
              <w:right w:val="nil"/>
            </w:tcBorders>
          </w:tcPr>
          <w:p w14:paraId="0FCE4C94" w14:textId="086B6B90" w:rsidR="00D335AC" w:rsidRPr="009E6D63" w:rsidRDefault="00D335AC" w:rsidP="00F701BA">
            <w:pPr>
              <w:spacing w:line="240" w:lineRule="auto"/>
              <w:jc w:val="center"/>
              <w:rPr>
                <w:sz w:val="20"/>
                <w:szCs w:val="20"/>
              </w:rPr>
            </w:pPr>
            <w:r>
              <w:rPr>
                <w:rFonts w:hint="eastAsia"/>
                <w:sz w:val="20"/>
                <w:szCs w:val="20"/>
              </w:rPr>
              <w:t>0</w:t>
            </w:r>
            <w:r>
              <w:rPr>
                <w:sz w:val="20"/>
                <w:szCs w:val="20"/>
              </w:rPr>
              <w:t>.320</w:t>
            </w:r>
          </w:p>
        </w:tc>
        <w:tc>
          <w:tcPr>
            <w:tcW w:w="1134" w:type="dxa"/>
            <w:tcBorders>
              <w:top w:val="nil"/>
              <w:left w:val="nil"/>
              <w:bottom w:val="nil"/>
              <w:right w:val="nil"/>
            </w:tcBorders>
          </w:tcPr>
          <w:p w14:paraId="785C9451" w14:textId="4E4DB03C" w:rsidR="00D335AC" w:rsidRPr="009E6D63" w:rsidRDefault="00D335AC" w:rsidP="00F701BA">
            <w:pPr>
              <w:spacing w:line="240" w:lineRule="auto"/>
              <w:jc w:val="center"/>
              <w:rPr>
                <w:sz w:val="20"/>
                <w:szCs w:val="20"/>
              </w:rPr>
            </w:pPr>
            <w:r>
              <w:rPr>
                <w:rFonts w:hint="eastAsia"/>
                <w:sz w:val="20"/>
                <w:szCs w:val="20"/>
              </w:rPr>
              <w:t>0</w:t>
            </w:r>
            <w:r>
              <w:rPr>
                <w:sz w:val="20"/>
                <w:szCs w:val="20"/>
              </w:rPr>
              <w:t>.498</w:t>
            </w:r>
          </w:p>
        </w:tc>
        <w:tc>
          <w:tcPr>
            <w:tcW w:w="1134" w:type="dxa"/>
            <w:tcBorders>
              <w:top w:val="nil"/>
              <w:left w:val="nil"/>
              <w:bottom w:val="nil"/>
              <w:right w:val="nil"/>
            </w:tcBorders>
          </w:tcPr>
          <w:p w14:paraId="12B2DD5E" w14:textId="542A3E31" w:rsidR="00D335AC" w:rsidRPr="009E6D63" w:rsidRDefault="00D335AC" w:rsidP="00F701BA">
            <w:pPr>
              <w:spacing w:line="240" w:lineRule="auto"/>
              <w:jc w:val="center"/>
              <w:rPr>
                <w:sz w:val="20"/>
                <w:szCs w:val="20"/>
              </w:rPr>
            </w:pPr>
            <w:r>
              <w:rPr>
                <w:rFonts w:hint="eastAsia"/>
                <w:sz w:val="20"/>
                <w:szCs w:val="20"/>
              </w:rPr>
              <w:t>0</w:t>
            </w:r>
            <w:r>
              <w:rPr>
                <w:sz w:val="20"/>
                <w:szCs w:val="20"/>
              </w:rPr>
              <w:t>.742</w:t>
            </w:r>
          </w:p>
        </w:tc>
        <w:tc>
          <w:tcPr>
            <w:tcW w:w="1134" w:type="dxa"/>
            <w:tcBorders>
              <w:top w:val="nil"/>
              <w:left w:val="nil"/>
              <w:bottom w:val="nil"/>
              <w:right w:val="nil"/>
            </w:tcBorders>
          </w:tcPr>
          <w:p w14:paraId="72E30F06" w14:textId="76DA49F2" w:rsidR="00D335AC" w:rsidRPr="009E6D63" w:rsidRDefault="00D335AC" w:rsidP="00F701BA">
            <w:pPr>
              <w:spacing w:line="240" w:lineRule="auto"/>
              <w:jc w:val="center"/>
              <w:rPr>
                <w:sz w:val="20"/>
                <w:szCs w:val="20"/>
              </w:rPr>
            </w:pPr>
            <w:r>
              <w:rPr>
                <w:rFonts w:hint="eastAsia"/>
                <w:sz w:val="20"/>
                <w:szCs w:val="20"/>
              </w:rPr>
              <w:t>0</w:t>
            </w:r>
            <w:r>
              <w:rPr>
                <w:sz w:val="20"/>
                <w:szCs w:val="20"/>
              </w:rPr>
              <w:t>.472</w:t>
            </w:r>
          </w:p>
        </w:tc>
        <w:tc>
          <w:tcPr>
            <w:tcW w:w="1134" w:type="dxa"/>
            <w:tcBorders>
              <w:top w:val="nil"/>
              <w:left w:val="nil"/>
              <w:bottom w:val="nil"/>
              <w:right w:val="nil"/>
            </w:tcBorders>
          </w:tcPr>
          <w:p w14:paraId="0BC45C02" w14:textId="3C9C528B" w:rsidR="00D335AC" w:rsidRPr="009E6D63" w:rsidRDefault="00D335AC" w:rsidP="00F701BA">
            <w:pPr>
              <w:spacing w:line="240" w:lineRule="auto"/>
              <w:jc w:val="center"/>
              <w:rPr>
                <w:sz w:val="20"/>
                <w:szCs w:val="20"/>
              </w:rPr>
            </w:pPr>
            <w:r>
              <w:rPr>
                <w:rFonts w:hint="eastAsia"/>
                <w:sz w:val="20"/>
                <w:szCs w:val="20"/>
              </w:rPr>
              <w:t>0</w:t>
            </w:r>
            <w:r>
              <w:rPr>
                <w:sz w:val="20"/>
                <w:szCs w:val="20"/>
              </w:rPr>
              <w:t>.905</w:t>
            </w:r>
          </w:p>
        </w:tc>
        <w:tc>
          <w:tcPr>
            <w:tcW w:w="1134" w:type="dxa"/>
            <w:tcBorders>
              <w:top w:val="nil"/>
              <w:left w:val="nil"/>
              <w:bottom w:val="nil"/>
              <w:right w:val="nil"/>
            </w:tcBorders>
          </w:tcPr>
          <w:p w14:paraId="070A71E7" w14:textId="211787F2" w:rsidR="00D335AC" w:rsidRPr="009E6D63" w:rsidRDefault="00D335AC" w:rsidP="00F701BA">
            <w:pPr>
              <w:spacing w:line="240" w:lineRule="auto"/>
              <w:jc w:val="center"/>
              <w:rPr>
                <w:sz w:val="20"/>
                <w:szCs w:val="20"/>
              </w:rPr>
            </w:pPr>
            <w:r>
              <w:rPr>
                <w:rFonts w:hint="eastAsia"/>
                <w:sz w:val="20"/>
                <w:szCs w:val="20"/>
              </w:rPr>
              <w:t>0</w:t>
            </w:r>
            <w:r>
              <w:rPr>
                <w:sz w:val="20"/>
                <w:szCs w:val="20"/>
              </w:rPr>
              <w:t>.404</w:t>
            </w:r>
          </w:p>
        </w:tc>
        <w:tc>
          <w:tcPr>
            <w:tcW w:w="1134" w:type="dxa"/>
            <w:tcBorders>
              <w:top w:val="nil"/>
              <w:left w:val="nil"/>
              <w:bottom w:val="nil"/>
              <w:right w:val="nil"/>
            </w:tcBorders>
          </w:tcPr>
          <w:p w14:paraId="36C04EBC" w14:textId="563A4AE7" w:rsidR="00D335AC" w:rsidRPr="009E6D63" w:rsidRDefault="00D335AC" w:rsidP="00F701BA">
            <w:pPr>
              <w:spacing w:line="240" w:lineRule="auto"/>
              <w:jc w:val="center"/>
              <w:rPr>
                <w:sz w:val="20"/>
                <w:szCs w:val="20"/>
              </w:rPr>
            </w:pPr>
            <w:r>
              <w:rPr>
                <w:rFonts w:hint="eastAsia"/>
                <w:sz w:val="20"/>
                <w:szCs w:val="20"/>
              </w:rPr>
              <w:t>0</w:t>
            </w:r>
            <w:r>
              <w:rPr>
                <w:sz w:val="20"/>
                <w:szCs w:val="20"/>
              </w:rPr>
              <w:t>.511</w:t>
            </w:r>
          </w:p>
        </w:tc>
      </w:tr>
      <w:tr w:rsidR="00D335AC" w:rsidRPr="009E6D63" w14:paraId="51B1B4FD" w14:textId="77777777" w:rsidTr="00FF6893">
        <w:trPr>
          <w:jc w:val="center"/>
        </w:trPr>
        <w:tc>
          <w:tcPr>
            <w:tcW w:w="1191" w:type="dxa"/>
            <w:tcBorders>
              <w:top w:val="nil"/>
              <w:left w:val="nil"/>
              <w:bottom w:val="double" w:sz="4" w:space="0" w:color="auto"/>
              <w:right w:val="nil"/>
            </w:tcBorders>
          </w:tcPr>
          <w:p w14:paraId="376DC807" w14:textId="786CE52C" w:rsidR="00D335AC" w:rsidRPr="009E6D63" w:rsidRDefault="00D335AC" w:rsidP="00F701BA">
            <w:pPr>
              <w:spacing w:line="240" w:lineRule="auto"/>
              <w:jc w:val="center"/>
              <w:rPr>
                <w:sz w:val="20"/>
                <w:szCs w:val="20"/>
              </w:rPr>
            </w:pPr>
            <w:r w:rsidRPr="009E6D63">
              <w:rPr>
                <w:rFonts w:hint="eastAsia"/>
                <w:sz w:val="20"/>
                <w:szCs w:val="20"/>
              </w:rPr>
              <w:t>C</w:t>
            </w:r>
            <w:r w:rsidRPr="009E6D63">
              <w:rPr>
                <w:sz w:val="20"/>
                <w:szCs w:val="20"/>
              </w:rPr>
              <w:t>ountry</w:t>
            </w:r>
          </w:p>
        </w:tc>
        <w:tc>
          <w:tcPr>
            <w:tcW w:w="1134" w:type="dxa"/>
            <w:tcBorders>
              <w:top w:val="nil"/>
              <w:left w:val="nil"/>
              <w:bottom w:val="double" w:sz="4" w:space="0" w:color="auto"/>
              <w:right w:val="nil"/>
            </w:tcBorders>
          </w:tcPr>
          <w:p w14:paraId="099F8133" w14:textId="27336989" w:rsidR="00D335AC" w:rsidRPr="009E6D63" w:rsidRDefault="00D335AC" w:rsidP="00F701BA">
            <w:pPr>
              <w:spacing w:line="240" w:lineRule="auto"/>
              <w:jc w:val="center"/>
              <w:rPr>
                <w:sz w:val="20"/>
                <w:szCs w:val="20"/>
              </w:rPr>
            </w:pPr>
            <w:r w:rsidRPr="009E6D63">
              <w:rPr>
                <w:rFonts w:hint="eastAsia"/>
                <w:sz w:val="20"/>
                <w:szCs w:val="20"/>
              </w:rPr>
              <w:t>C</w:t>
            </w:r>
            <w:r w:rsidRPr="009E6D63">
              <w:rPr>
                <w:sz w:val="20"/>
                <w:szCs w:val="20"/>
              </w:rPr>
              <w:t>N</w:t>
            </w:r>
          </w:p>
        </w:tc>
        <w:tc>
          <w:tcPr>
            <w:tcW w:w="1134" w:type="dxa"/>
            <w:tcBorders>
              <w:top w:val="nil"/>
              <w:left w:val="nil"/>
              <w:bottom w:val="double" w:sz="4" w:space="0" w:color="auto"/>
              <w:right w:val="nil"/>
            </w:tcBorders>
          </w:tcPr>
          <w:p w14:paraId="472C2E09" w14:textId="78C7374E" w:rsidR="00D335AC" w:rsidRPr="009E6D63" w:rsidRDefault="00D335AC" w:rsidP="00F701BA">
            <w:pPr>
              <w:spacing w:line="240" w:lineRule="auto"/>
              <w:jc w:val="center"/>
              <w:rPr>
                <w:sz w:val="20"/>
                <w:szCs w:val="20"/>
              </w:rPr>
            </w:pPr>
            <w:r w:rsidRPr="009E6D63">
              <w:rPr>
                <w:rFonts w:hint="eastAsia"/>
                <w:sz w:val="20"/>
                <w:szCs w:val="20"/>
              </w:rPr>
              <w:t>C</w:t>
            </w:r>
            <w:r w:rsidRPr="009E6D63">
              <w:rPr>
                <w:sz w:val="20"/>
                <w:szCs w:val="20"/>
              </w:rPr>
              <w:t>N</w:t>
            </w:r>
          </w:p>
        </w:tc>
        <w:tc>
          <w:tcPr>
            <w:tcW w:w="1134" w:type="dxa"/>
            <w:tcBorders>
              <w:top w:val="nil"/>
              <w:left w:val="nil"/>
              <w:bottom w:val="double" w:sz="4" w:space="0" w:color="auto"/>
              <w:right w:val="nil"/>
            </w:tcBorders>
          </w:tcPr>
          <w:p w14:paraId="04EEE511" w14:textId="0C33766C" w:rsidR="00D335AC" w:rsidRPr="009E6D63" w:rsidRDefault="00D335AC" w:rsidP="00F701BA">
            <w:pPr>
              <w:spacing w:line="240" w:lineRule="auto"/>
              <w:jc w:val="center"/>
              <w:rPr>
                <w:sz w:val="20"/>
                <w:szCs w:val="20"/>
              </w:rPr>
            </w:pPr>
            <w:r w:rsidRPr="009E6D63">
              <w:rPr>
                <w:rFonts w:hint="eastAsia"/>
                <w:sz w:val="20"/>
                <w:szCs w:val="20"/>
              </w:rPr>
              <w:t>C</w:t>
            </w:r>
            <w:r w:rsidRPr="009E6D63">
              <w:rPr>
                <w:sz w:val="20"/>
                <w:szCs w:val="20"/>
              </w:rPr>
              <w:t>N</w:t>
            </w:r>
          </w:p>
        </w:tc>
        <w:tc>
          <w:tcPr>
            <w:tcW w:w="1134" w:type="dxa"/>
            <w:tcBorders>
              <w:top w:val="nil"/>
              <w:left w:val="nil"/>
              <w:bottom w:val="double" w:sz="4" w:space="0" w:color="auto"/>
              <w:right w:val="nil"/>
            </w:tcBorders>
          </w:tcPr>
          <w:p w14:paraId="5BD66FD3" w14:textId="591CCA48" w:rsidR="00D335AC" w:rsidRPr="009E6D63" w:rsidRDefault="00D335AC" w:rsidP="00F701BA">
            <w:pPr>
              <w:spacing w:line="240" w:lineRule="auto"/>
              <w:jc w:val="center"/>
              <w:rPr>
                <w:sz w:val="20"/>
                <w:szCs w:val="20"/>
              </w:rPr>
            </w:pPr>
            <w:r w:rsidRPr="009E6D63">
              <w:rPr>
                <w:rFonts w:hint="eastAsia"/>
                <w:sz w:val="20"/>
                <w:szCs w:val="20"/>
              </w:rPr>
              <w:t>C</w:t>
            </w:r>
            <w:r w:rsidRPr="009E6D63">
              <w:rPr>
                <w:sz w:val="20"/>
                <w:szCs w:val="20"/>
              </w:rPr>
              <w:t>N</w:t>
            </w:r>
          </w:p>
        </w:tc>
        <w:tc>
          <w:tcPr>
            <w:tcW w:w="1134" w:type="dxa"/>
            <w:tcBorders>
              <w:top w:val="nil"/>
              <w:left w:val="nil"/>
              <w:bottom w:val="double" w:sz="4" w:space="0" w:color="auto"/>
              <w:right w:val="nil"/>
            </w:tcBorders>
          </w:tcPr>
          <w:p w14:paraId="4C8CE9C3" w14:textId="65BA6228" w:rsidR="00D335AC" w:rsidRPr="009E6D63" w:rsidRDefault="00D335AC" w:rsidP="00F701BA">
            <w:pPr>
              <w:spacing w:line="240" w:lineRule="auto"/>
              <w:jc w:val="center"/>
              <w:rPr>
                <w:sz w:val="20"/>
                <w:szCs w:val="20"/>
              </w:rPr>
            </w:pPr>
            <w:r w:rsidRPr="009E6D63">
              <w:rPr>
                <w:rFonts w:hint="eastAsia"/>
                <w:sz w:val="20"/>
                <w:szCs w:val="20"/>
              </w:rPr>
              <w:t>C</w:t>
            </w:r>
            <w:r w:rsidRPr="009E6D63">
              <w:rPr>
                <w:sz w:val="20"/>
                <w:szCs w:val="20"/>
              </w:rPr>
              <w:t>N</w:t>
            </w:r>
          </w:p>
        </w:tc>
        <w:tc>
          <w:tcPr>
            <w:tcW w:w="1134" w:type="dxa"/>
            <w:tcBorders>
              <w:top w:val="nil"/>
              <w:left w:val="nil"/>
              <w:bottom w:val="double" w:sz="4" w:space="0" w:color="auto"/>
              <w:right w:val="nil"/>
            </w:tcBorders>
          </w:tcPr>
          <w:p w14:paraId="54F0BE32" w14:textId="5912A5E0" w:rsidR="00D335AC" w:rsidRPr="009E6D63" w:rsidRDefault="00D335AC" w:rsidP="00F701BA">
            <w:pPr>
              <w:spacing w:line="240" w:lineRule="auto"/>
              <w:jc w:val="center"/>
              <w:rPr>
                <w:sz w:val="20"/>
                <w:szCs w:val="20"/>
              </w:rPr>
            </w:pPr>
            <w:r w:rsidRPr="009E6D63">
              <w:rPr>
                <w:rFonts w:hint="eastAsia"/>
                <w:sz w:val="20"/>
                <w:szCs w:val="20"/>
              </w:rPr>
              <w:t>C</w:t>
            </w:r>
            <w:r w:rsidRPr="009E6D63">
              <w:rPr>
                <w:sz w:val="20"/>
                <w:szCs w:val="20"/>
              </w:rPr>
              <w:t>N</w:t>
            </w:r>
          </w:p>
        </w:tc>
        <w:tc>
          <w:tcPr>
            <w:tcW w:w="1134" w:type="dxa"/>
            <w:tcBorders>
              <w:top w:val="nil"/>
              <w:left w:val="nil"/>
              <w:bottom w:val="double" w:sz="4" w:space="0" w:color="auto"/>
              <w:right w:val="nil"/>
            </w:tcBorders>
          </w:tcPr>
          <w:p w14:paraId="32BD74A2" w14:textId="2E708E55" w:rsidR="00D335AC" w:rsidRPr="009E6D63" w:rsidRDefault="00D335AC" w:rsidP="00F701BA">
            <w:pPr>
              <w:spacing w:line="240" w:lineRule="auto"/>
              <w:jc w:val="center"/>
              <w:rPr>
                <w:sz w:val="20"/>
                <w:szCs w:val="20"/>
              </w:rPr>
            </w:pPr>
            <w:r>
              <w:rPr>
                <w:rFonts w:hint="eastAsia"/>
                <w:sz w:val="20"/>
                <w:szCs w:val="20"/>
              </w:rPr>
              <w:t>US</w:t>
            </w:r>
          </w:p>
        </w:tc>
        <w:tc>
          <w:tcPr>
            <w:tcW w:w="1134" w:type="dxa"/>
            <w:tcBorders>
              <w:top w:val="nil"/>
              <w:left w:val="nil"/>
              <w:bottom w:val="double" w:sz="4" w:space="0" w:color="auto"/>
              <w:right w:val="nil"/>
            </w:tcBorders>
          </w:tcPr>
          <w:p w14:paraId="293036FB" w14:textId="407D458F" w:rsidR="00D335AC" w:rsidRPr="009E6D63" w:rsidRDefault="00D335AC" w:rsidP="00F701BA">
            <w:pPr>
              <w:spacing w:line="240" w:lineRule="auto"/>
              <w:jc w:val="center"/>
              <w:rPr>
                <w:sz w:val="20"/>
                <w:szCs w:val="20"/>
              </w:rPr>
            </w:pPr>
            <w:r>
              <w:rPr>
                <w:rFonts w:hint="eastAsia"/>
                <w:sz w:val="20"/>
                <w:szCs w:val="20"/>
              </w:rPr>
              <w:t>U</w:t>
            </w:r>
            <w:r>
              <w:rPr>
                <w:sz w:val="20"/>
                <w:szCs w:val="20"/>
              </w:rPr>
              <w:t>S</w:t>
            </w:r>
          </w:p>
        </w:tc>
        <w:tc>
          <w:tcPr>
            <w:tcW w:w="1134" w:type="dxa"/>
            <w:tcBorders>
              <w:top w:val="nil"/>
              <w:left w:val="nil"/>
              <w:bottom w:val="double" w:sz="4" w:space="0" w:color="auto"/>
              <w:right w:val="nil"/>
            </w:tcBorders>
          </w:tcPr>
          <w:p w14:paraId="39BA03A4" w14:textId="277AA34A" w:rsidR="00D335AC" w:rsidRPr="009E6D63" w:rsidRDefault="00D335AC" w:rsidP="00F701BA">
            <w:pPr>
              <w:spacing w:line="240" w:lineRule="auto"/>
              <w:jc w:val="center"/>
              <w:rPr>
                <w:sz w:val="20"/>
                <w:szCs w:val="20"/>
              </w:rPr>
            </w:pPr>
            <w:r>
              <w:rPr>
                <w:rFonts w:hint="eastAsia"/>
                <w:sz w:val="20"/>
                <w:szCs w:val="20"/>
              </w:rPr>
              <w:t>U</w:t>
            </w:r>
            <w:r>
              <w:rPr>
                <w:sz w:val="20"/>
                <w:szCs w:val="20"/>
              </w:rPr>
              <w:t>S</w:t>
            </w:r>
          </w:p>
        </w:tc>
        <w:tc>
          <w:tcPr>
            <w:tcW w:w="1134" w:type="dxa"/>
            <w:tcBorders>
              <w:top w:val="nil"/>
              <w:left w:val="nil"/>
              <w:bottom w:val="double" w:sz="4" w:space="0" w:color="auto"/>
              <w:right w:val="nil"/>
            </w:tcBorders>
          </w:tcPr>
          <w:p w14:paraId="302A76DB" w14:textId="22954A00" w:rsidR="00D335AC" w:rsidRPr="009E6D63" w:rsidRDefault="00D335AC" w:rsidP="00F701BA">
            <w:pPr>
              <w:spacing w:line="240" w:lineRule="auto"/>
              <w:jc w:val="center"/>
              <w:rPr>
                <w:sz w:val="20"/>
                <w:szCs w:val="20"/>
              </w:rPr>
            </w:pPr>
            <w:r>
              <w:rPr>
                <w:rFonts w:hint="eastAsia"/>
                <w:sz w:val="20"/>
                <w:szCs w:val="20"/>
              </w:rPr>
              <w:t>U</w:t>
            </w:r>
            <w:r>
              <w:rPr>
                <w:sz w:val="20"/>
                <w:szCs w:val="20"/>
              </w:rPr>
              <w:t>S</w:t>
            </w:r>
          </w:p>
        </w:tc>
        <w:tc>
          <w:tcPr>
            <w:tcW w:w="1134" w:type="dxa"/>
            <w:tcBorders>
              <w:top w:val="nil"/>
              <w:left w:val="nil"/>
              <w:bottom w:val="double" w:sz="4" w:space="0" w:color="auto"/>
              <w:right w:val="nil"/>
            </w:tcBorders>
          </w:tcPr>
          <w:p w14:paraId="681E85F3" w14:textId="67C2487F" w:rsidR="00D335AC" w:rsidRPr="009E6D63" w:rsidRDefault="00D335AC" w:rsidP="00F701BA">
            <w:pPr>
              <w:spacing w:line="240" w:lineRule="auto"/>
              <w:jc w:val="center"/>
              <w:rPr>
                <w:sz w:val="20"/>
                <w:szCs w:val="20"/>
              </w:rPr>
            </w:pPr>
            <w:r>
              <w:rPr>
                <w:rFonts w:hint="eastAsia"/>
                <w:sz w:val="20"/>
                <w:szCs w:val="20"/>
              </w:rPr>
              <w:t>U</w:t>
            </w:r>
            <w:r>
              <w:rPr>
                <w:sz w:val="20"/>
                <w:szCs w:val="20"/>
              </w:rPr>
              <w:t>S</w:t>
            </w:r>
          </w:p>
        </w:tc>
        <w:tc>
          <w:tcPr>
            <w:tcW w:w="1134" w:type="dxa"/>
            <w:tcBorders>
              <w:top w:val="nil"/>
              <w:left w:val="nil"/>
              <w:bottom w:val="double" w:sz="4" w:space="0" w:color="auto"/>
              <w:right w:val="nil"/>
            </w:tcBorders>
          </w:tcPr>
          <w:p w14:paraId="7605A5AC" w14:textId="537A43FA" w:rsidR="00D335AC" w:rsidRPr="009E6D63" w:rsidRDefault="00D335AC" w:rsidP="00F701BA">
            <w:pPr>
              <w:spacing w:line="240" w:lineRule="auto"/>
              <w:jc w:val="center"/>
              <w:rPr>
                <w:sz w:val="20"/>
                <w:szCs w:val="20"/>
              </w:rPr>
            </w:pPr>
            <w:r>
              <w:rPr>
                <w:rFonts w:hint="eastAsia"/>
                <w:sz w:val="20"/>
                <w:szCs w:val="20"/>
              </w:rPr>
              <w:t>U</w:t>
            </w:r>
            <w:r>
              <w:rPr>
                <w:sz w:val="20"/>
                <w:szCs w:val="20"/>
              </w:rPr>
              <w:t>S</w:t>
            </w:r>
          </w:p>
        </w:tc>
      </w:tr>
    </w:tbl>
    <w:p w14:paraId="777E8E52" w14:textId="6ED08E03" w:rsidR="00994F82" w:rsidRPr="00994F82" w:rsidRDefault="00D335AC" w:rsidP="00994F82">
      <w:pPr>
        <w:jc w:val="left"/>
        <w:sectPr w:rsidR="00994F82" w:rsidRPr="00994F82" w:rsidSect="009E6D63">
          <w:pgSz w:w="16840" w:h="11900" w:orient="landscape"/>
          <w:pgMar w:top="1440" w:right="1440" w:bottom="1440" w:left="1440" w:header="851" w:footer="992" w:gutter="0"/>
          <w:cols w:space="425"/>
          <w:docGrid w:type="lines" w:linePitch="312"/>
        </w:sectPr>
      </w:pPr>
      <w:r w:rsidRPr="00740CEF">
        <w:t>Robust standard errors in parentheses. *** p&lt;0.01, ** p&lt;0.05, * p&lt;0.1</w:t>
      </w:r>
    </w:p>
    <w:p w14:paraId="6FBF3269" w14:textId="77777777" w:rsidR="00D335AC" w:rsidRDefault="00D335AC" w:rsidP="00F701BA">
      <w:pPr>
        <w:rPr>
          <w:b/>
          <w:bCs/>
        </w:rPr>
      </w:pPr>
    </w:p>
    <w:p w14:paraId="4E32A2E6" w14:textId="3EC25834" w:rsidR="00D335AC" w:rsidRDefault="00D335AC" w:rsidP="00F701BA">
      <w:pPr>
        <w:jc w:val="center"/>
        <w:rPr>
          <w:b/>
          <w:bCs/>
        </w:rPr>
      </w:pPr>
      <w:r>
        <w:rPr>
          <w:rFonts w:hint="eastAsia"/>
          <w:b/>
          <w:bCs/>
        </w:rPr>
        <w:t>T</w:t>
      </w:r>
      <w:r>
        <w:rPr>
          <w:b/>
          <w:bCs/>
        </w:rPr>
        <w:t xml:space="preserve">able </w:t>
      </w:r>
      <w:r w:rsidR="00836BC9">
        <w:rPr>
          <w:b/>
          <w:bCs/>
        </w:rPr>
        <w:t>3</w:t>
      </w:r>
      <w:r>
        <w:rPr>
          <w:b/>
          <w:bCs/>
        </w:rPr>
        <w:t xml:space="preserve"> </w:t>
      </w:r>
      <w:r w:rsidR="00543040">
        <w:rPr>
          <w:b/>
          <w:bCs/>
        </w:rPr>
        <w:t xml:space="preserve">Monthly Fixed Effects </w:t>
      </w:r>
      <w:r>
        <w:rPr>
          <w:b/>
          <w:bCs/>
        </w:rPr>
        <w:t>Results</w:t>
      </w:r>
    </w:p>
    <w:tbl>
      <w:tblPr>
        <w:tblStyle w:val="a7"/>
        <w:tblW w:w="5973" w:type="dxa"/>
        <w:jc w:val="center"/>
        <w:tblLayout w:type="fixed"/>
        <w:tblLook w:val="04A0" w:firstRow="1" w:lastRow="0" w:firstColumn="1" w:lastColumn="0" w:noHBand="0" w:noVBand="1"/>
      </w:tblPr>
      <w:tblGrid>
        <w:gridCol w:w="1413"/>
        <w:gridCol w:w="1140"/>
        <w:gridCol w:w="1140"/>
        <w:gridCol w:w="1140"/>
        <w:gridCol w:w="1140"/>
      </w:tblGrid>
      <w:tr w:rsidR="00543040" w:rsidRPr="009E6D63" w14:paraId="200AFA0F" w14:textId="77777777" w:rsidTr="00D821C8">
        <w:trPr>
          <w:trHeight w:val="631"/>
          <w:jc w:val="center"/>
        </w:trPr>
        <w:tc>
          <w:tcPr>
            <w:tcW w:w="1413" w:type="dxa"/>
            <w:tcBorders>
              <w:top w:val="double" w:sz="4" w:space="0" w:color="auto"/>
              <w:left w:val="nil"/>
              <w:right w:val="nil"/>
            </w:tcBorders>
          </w:tcPr>
          <w:p w14:paraId="12EA55F9" w14:textId="77777777" w:rsidR="00543040" w:rsidRDefault="00543040" w:rsidP="00F701BA">
            <w:pPr>
              <w:spacing w:line="240" w:lineRule="auto"/>
              <w:jc w:val="center"/>
              <w:rPr>
                <w:sz w:val="20"/>
                <w:szCs w:val="20"/>
              </w:rPr>
            </w:pPr>
          </w:p>
          <w:p w14:paraId="07A02D32" w14:textId="6E036DC0" w:rsidR="00994F82" w:rsidRPr="009E6D63" w:rsidRDefault="00994F82" w:rsidP="00F701BA">
            <w:pPr>
              <w:spacing w:line="240" w:lineRule="auto"/>
              <w:rPr>
                <w:sz w:val="20"/>
                <w:szCs w:val="20"/>
              </w:rPr>
            </w:pPr>
          </w:p>
        </w:tc>
        <w:tc>
          <w:tcPr>
            <w:tcW w:w="1140" w:type="dxa"/>
            <w:tcBorders>
              <w:top w:val="double" w:sz="4" w:space="0" w:color="auto"/>
              <w:left w:val="nil"/>
              <w:right w:val="nil"/>
            </w:tcBorders>
          </w:tcPr>
          <w:p w14:paraId="26F29043" w14:textId="77777777" w:rsidR="00543040" w:rsidRPr="009E6D63" w:rsidRDefault="00543040" w:rsidP="00F701BA">
            <w:pPr>
              <w:spacing w:line="240" w:lineRule="auto"/>
              <w:jc w:val="center"/>
              <w:rPr>
                <w:sz w:val="20"/>
                <w:szCs w:val="20"/>
              </w:rPr>
            </w:pPr>
            <w:r w:rsidRPr="009E6D63">
              <w:rPr>
                <w:rFonts w:hint="eastAsia"/>
                <w:sz w:val="20"/>
                <w:szCs w:val="20"/>
              </w:rPr>
              <w:t>(</w:t>
            </w:r>
            <w:r w:rsidRPr="009E6D63">
              <w:rPr>
                <w:sz w:val="20"/>
                <w:szCs w:val="20"/>
              </w:rPr>
              <w:t>1)</w:t>
            </w:r>
          </w:p>
          <w:p w14:paraId="42951D8D" w14:textId="4FAF93A8" w:rsidR="00543040" w:rsidRPr="009E6D63" w:rsidRDefault="00543040" w:rsidP="00F701BA">
            <w:pPr>
              <w:spacing w:line="240" w:lineRule="auto"/>
              <w:jc w:val="center"/>
              <w:rPr>
                <w:sz w:val="20"/>
                <w:szCs w:val="20"/>
              </w:rPr>
            </w:pPr>
            <w:r>
              <w:rPr>
                <w:sz w:val="20"/>
                <w:szCs w:val="20"/>
              </w:rPr>
              <w:t>Return</w:t>
            </w:r>
          </w:p>
        </w:tc>
        <w:tc>
          <w:tcPr>
            <w:tcW w:w="1140" w:type="dxa"/>
            <w:tcBorders>
              <w:top w:val="double" w:sz="4" w:space="0" w:color="auto"/>
              <w:left w:val="nil"/>
              <w:right w:val="nil"/>
            </w:tcBorders>
          </w:tcPr>
          <w:p w14:paraId="6D9B8170" w14:textId="77777777" w:rsidR="00543040" w:rsidRPr="009E6D63" w:rsidRDefault="00543040" w:rsidP="00F701BA">
            <w:pPr>
              <w:spacing w:line="240" w:lineRule="auto"/>
              <w:jc w:val="center"/>
              <w:rPr>
                <w:sz w:val="20"/>
                <w:szCs w:val="20"/>
              </w:rPr>
            </w:pPr>
            <w:r w:rsidRPr="009E6D63">
              <w:rPr>
                <w:rFonts w:hint="eastAsia"/>
                <w:sz w:val="20"/>
                <w:szCs w:val="20"/>
              </w:rPr>
              <w:t>(</w:t>
            </w:r>
            <w:r w:rsidRPr="009E6D63">
              <w:rPr>
                <w:sz w:val="20"/>
                <w:szCs w:val="20"/>
              </w:rPr>
              <w:t>2)</w:t>
            </w:r>
          </w:p>
          <w:p w14:paraId="01C19004" w14:textId="0F42951C" w:rsidR="00543040" w:rsidRPr="009E6D63" w:rsidRDefault="00543040" w:rsidP="00F701BA">
            <w:pPr>
              <w:spacing w:line="240" w:lineRule="auto"/>
              <w:jc w:val="center"/>
              <w:rPr>
                <w:sz w:val="20"/>
                <w:szCs w:val="20"/>
              </w:rPr>
            </w:pPr>
            <w:r>
              <w:rPr>
                <w:sz w:val="20"/>
                <w:szCs w:val="20"/>
              </w:rPr>
              <w:t>VIX</w:t>
            </w:r>
          </w:p>
        </w:tc>
        <w:tc>
          <w:tcPr>
            <w:tcW w:w="1140" w:type="dxa"/>
            <w:tcBorders>
              <w:top w:val="double" w:sz="4" w:space="0" w:color="auto"/>
              <w:left w:val="nil"/>
              <w:right w:val="nil"/>
            </w:tcBorders>
          </w:tcPr>
          <w:p w14:paraId="79BE9356" w14:textId="77777777" w:rsidR="00543040" w:rsidRPr="009E6D63" w:rsidRDefault="00543040" w:rsidP="00F701BA">
            <w:pPr>
              <w:spacing w:line="240" w:lineRule="auto"/>
              <w:jc w:val="center"/>
              <w:rPr>
                <w:sz w:val="20"/>
                <w:szCs w:val="20"/>
              </w:rPr>
            </w:pPr>
            <w:r w:rsidRPr="009E6D63">
              <w:rPr>
                <w:rFonts w:hint="eastAsia"/>
                <w:sz w:val="20"/>
                <w:szCs w:val="20"/>
              </w:rPr>
              <w:t>(</w:t>
            </w:r>
            <w:r w:rsidRPr="009E6D63">
              <w:rPr>
                <w:sz w:val="20"/>
                <w:szCs w:val="20"/>
              </w:rPr>
              <w:t>3)</w:t>
            </w:r>
          </w:p>
          <w:p w14:paraId="1F2738B1" w14:textId="5DDDA47D" w:rsidR="00543040" w:rsidRPr="009E6D63" w:rsidRDefault="00543040" w:rsidP="00F701BA">
            <w:pPr>
              <w:spacing w:line="240" w:lineRule="auto"/>
              <w:jc w:val="center"/>
              <w:rPr>
                <w:sz w:val="20"/>
                <w:szCs w:val="20"/>
              </w:rPr>
            </w:pPr>
            <w:r>
              <w:rPr>
                <w:sz w:val="20"/>
                <w:szCs w:val="20"/>
              </w:rPr>
              <w:t>Return</w:t>
            </w:r>
          </w:p>
        </w:tc>
        <w:tc>
          <w:tcPr>
            <w:tcW w:w="1140" w:type="dxa"/>
            <w:tcBorders>
              <w:top w:val="double" w:sz="4" w:space="0" w:color="auto"/>
              <w:left w:val="nil"/>
              <w:right w:val="nil"/>
            </w:tcBorders>
          </w:tcPr>
          <w:p w14:paraId="3EB69ED0" w14:textId="77777777" w:rsidR="00543040" w:rsidRPr="009E6D63" w:rsidRDefault="00543040" w:rsidP="00F701BA">
            <w:pPr>
              <w:spacing w:line="240" w:lineRule="auto"/>
              <w:jc w:val="center"/>
              <w:rPr>
                <w:sz w:val="20"/>
                <w:szCs w:val="20"/>
              </w:rPr>
            </w:pPr>
            <w:r w:rsidRPr="009E6D63">
              <w:rPr>
                <w:sz w:val="20"/>
                <w:szCs w:val="20"/>
              </w:rPr>
              <w:t>(4)</w:t>
            </w:r>
          </w:p>
          <w:p w14:paraId="7EF77A75" w14:textId="23970DED" w:rsidR="00543040" w:rsidRPr="009E6D63" w:rsidRDefault="00543040" w:rsidP="00F701BA">
            <w:pPr>
              <w:spacing w:line="240" w:lineRule="auto"/>
              <w:jc w:val="center"/>
              <w:rPr>
                <w:sz w:val="20"/>
                <w:szCs w:val="20"/>
              </w:rPr>
            </w:pPr>
            <w:r>
              <w:rPr>
                <w:sz w:val="20"/>
                <w:szCs w:val="20"/>
              </w:rPr>
              <w:t>VIX</w:t>
            </w:r>
          </w:p>
        </w:tc>
      </w:tr>
      <w:tr w:rsidR="00543040" w:rsidRPr="009E6D63" w14:paraId="27F6AA63" w14:textId="77777777" w:rsidTr="00D821C8">
        <w:trPr>
          <w:jc w:val="center"/>
        </w:trPr>
        <w:tc>
          <w:tcPr>
            <w:tcW w:w="1413" w:type="dxa"/>
            <w:tcBorders>
              <w:left w:val="nil"/>
              <w:bottom w:val="nil"/>
              <w:right w:val="nil"/>
            </w:tcBorders>
          </w:tcPr>
          <w:p w14:paraId="6027CFCA" w14:textId="77777777" w:rsidR="00543040" w:rsidRPr="009E6D63" w:rsidRDefault="00543040" w:rsidP="00F701BA">
            <w:pPr>
              <w:spacing w:line="240" w:lineRule="auto"/>
              <w:jc w:val="center"/>
              <w:rPr>
                <w:sz w:val="20"/>
                <w:szCs w:val="20"/>
              </w:rPr>
            </w:pPr>
          </w:p>
          <w:p w14:paraId="725B5704" w14:textId="77777777" w:rsidR="00543040" w:rsidRPr="009E6D63" w:rsidRDefault="00543040" w:rsidP="00F701BA">
            <w:pPr>
              <w:spacing w:line="240" w:lineRule="auto"/>
              <w:jc w:val="center"/>
              <w:rPr>
                <w:sz w:val="20"/>
                <w:szCs w:val="20"/>
              </w:rPr>
            </w:pPr>
            <w:r w:rsidRPr="009E6D63">
              <w:rPr>
                <w:rFonts w:hint="eastAsia"/>
                <w:sz w:val="20"/>
                <w:szCs w:val="20"/>
              </w:rPr>
              <w:t>7</w:t>
            </w:r>
            <w:r w:rsidRPr="009E6D63">
              <w:rPr>
                <w:sz w:val="20"/>
                <w:szCs w:val="20"/>
              </w:rPr>
              <w:t>d_Search</w:t>
            </w:r>
          </w:p>
        </w:tc>
        <w:tc>
          <w:tcPr>
            <w:tcW w:w="1140" w:type="dxa"/>
            <w:tcBorders>
              <w:left w:val="nil"/>
              <w:bottom w:val="nil"/>
              <w:right w:val="nil"/>
            </w:tcBorders>
          </w:tcPr>
          <w:p w14:paraId="35261E1A" w14:textId="77777777" w:rsidR="00543040" w:rsidRPr="009E6D63" w:rsidRDefault="00543040" w:rsidP="00F701BA">
            <w:pPr>
              <w:spacing w:line="240" w:lineRule="auto"/>
              <w:jc w:val="center"/>
              <w:rPr>
                <w:sz w:val="20"/>
                <w:szCs w:val="20"/>
              </w:rPr>
            </w:pPr>
          </w:p>
          <w:p w14:paraId="125DA9C8" w14:textId="5515D64F" w:rsidR="00543040" w:rsidRPr="009E6D63" w:rsidRDefault="00543040" w:rsidP="00F701BA">
            <w:pPr>
              <w:spacing w:line="240" w:lineRule="auto"/>
              <w:jc w:val="center"/>
              <w:rPr>
                <w:sz w:val="20"/>
                <w:szCs w:val="20"/>
              </w:rPr>
            </w:pPr>
            <w:r>
              <w:rPr>
                <w:rFonts w:hint="eastAsia"/>
                <w:sz w:val="20"/>
                <w:szCs w:val="20"/>
              </w:rPr>
              <w:t>0</w:t>
            </w:r>
            <w:r>
              <w:rPr>
                <w:sz w:val="20"/>
                <w:szCs w:val="20"/>
              </w:rPr>
              <w:t>.3348***</w:t>
            </w:r>
          </w:p>
          <w:p w14:paraId="2E472B6F" w14:textId="0E3F1DBD" w:rsidR="00543040" w:rsidRPr="009E6D63" w:rsidRDefault="00543040" w:rsidP="00F701BA">
            <w:pPr>
              <w:spacing w:line="240" w:lineRule="auto"/>
              <w:jc w:val="center"/>
              <w:rPr>
                <w:sz w:val="20"/>
                <w:szCs w:val="20"/>
              </w:rPr>
            </w:pPr>
            <w:r>
              <w:rPr>
                <w:rFonts w:hint="eastAsia"/>
                <w:sz w:val="20"/>
                <w:szCs w:val="20"/>
              </w:rPr>
              <w:t>(</w:t>
            </w:r>
            <w:r>
              <w:rPr>
                <w:sz w:val="20"/>
                <w:szCs w:val="20"/>
              </w:rPr>
              <w:t>0.129)</w:t>
            </w:r>
          </w:p>
        </w:tc>
        <w:tc>
          <w:tcPr>
            <w:tcW w:w="1140" w:type="dxa"/>
            <w:tcBorders>
              <w:left w:val="nil"/>
              <w:bottom w:val="nil"/>
              <w:right w:val="nil"/>
            </w:tcBorders>
          </w:tcPr>
          <w:p w14:paraId="7B5A09A0" w14:textId="77777777" w:rsidR="00543040" w:rsidRPr="009E6D63" w:rsidRDefault="00543040" w:rsidP="00F701BA">
            <w:pPr>
              <w:spacing w:line="240" w:lineRule="auto"/>
              <w:jc w:val="center"/>
              <w:rPr>
                <w:sz w:val="20"/>
                <w:szCs w:val="20"/>
              </w:rPr>
            </w:pPr>
          </w:p>
          <w:p w14:paraId="38F460EF" w14:textId="77777777" w:rsidR="00543040" w:rsidRDefault="00D821C8" w:rsidP="00F701BA">
            <w:pPr>
              <w:spacing w:line="240" w:lineRule="auto"/>
              <w:jc w:val="center"/>
              <w:rPr>
                <w:sz w:val="20"/>
                <w:szCs w:val="20"/>
              </w:rPr>
            </w:pPr>
            <w:r>
              <w:rPr>
                <w:rFonts w:hint="eastAsia"/>
                <w:sz w:val="20"/>
                <w:szCs w:val="20"/>
              </w:rPr>
              <w:t>0</w:t>
            </w:r>
            <w:r>
              <w:rPr>
                <w:sz w:val="20"/>
                <w:szCs w:val="20"/>
              </w:rPr>
              <w:t>.1241**</w:t>
            </w:r>
          </w:p>
          <w:p w14:paraId="7F9B186F" w14:textId="6DA0FAB5" w:rsidR="00D821C8" w:rsidRPr="009E6D63" w:rsidRDefault="00D821C8" w:rsidP="00F701BA">
            <w:pPr>
              <w:spacing w:line="240" w:lineRule="auto"/>
              <w:jc w:val="center"/>
              <w:rPr>
                <w:sz w:val="20"/>
                <w:szCs w:val="20"/>
              </w:rPr>
            </w:pPr>
            <w:r>
              <w:rPr>
                <w:rFonts w:hint="eastAsia"/>
                <w:sz w:val="20"/>
                <w:szCs w:val="20"/>
              </w:rPr>
              <w:t>(</w:t>
            </w:r>
            <w:r>
              <w:rPr>
                <w:sz w:val="20"/>
                <w:szCs w:val="20"/>
              </w:rPr>
              <w:t>0.053)</w:t>
            </w:r>
          </w:p>
        </w:tc>
        <w:tc>
          <w:tcPr>
            <w:tcW w:w="1140" w:type="dxa"/>
            <w:tcBorders>
              <w:left w:val="nil"/>
              <w:bottom w:val="nil"/>
              <w:right w:val="nil"/>
            </w:tcBorders>
          </w:tcPr>
          <w:p w14:paraId="33E0CC45" w14:textId="77777777" w:rsidR="00543040" w:rsidRDefault="00543040" w:rsidP="00F701BA">
            <w:pPr>
              <w:spacing w:line="240" w:lineRule="auto"/>
              <w:jc w:val="center"/>
              <w:rPr>
                <w:sz w:val="20"/>
                <w:szCs w:val="20"/>
              </w:rPr>
            </w:pPr>
          </w:p>
          <w:p w14:paraId="38C086C7" w14:textId="77777777" w:rsidR="00D821C8" w:rsidRDefault="00D821C8" w:rsidP="00F701BA">
            <w:pPr>
              <w:spacing w:line="240" w:lineRule="auto"/>
              <w:jc w:val="center"/>
              <w:rPr>
                <w:sz w:val="20"/>
                <w:szCs w:val="20"/>
              </w:rPr>
            </w:pPr>
            <w:r>
              <w:rPr>
                <w:rFonts w:hint="eastAsia"/>
                <w:sz w:val="20"/>
                <w:szCs w:val="20"/>
              </w:rPr>
              <w:t>0</w:t>
            </w:r>
            <w:r>
              <w:rPr>
                <w:sz w:val="20"/>
                <w:szCs w:val="20"/>
              </w:rPr>
              <w:t>.7603***</w:t>
            </w:r>
          </w:p>
          <w:p w14:paraId="7C0543F8" w14:textId="5F55AF3B" w:rsidR="00D821C8" w:rsidRPr="009E6D63" w:rsidRDefault="00D821C8" w:rsidP="00F701BA">
            <w:pPr>
              <w:spacing w:line="240" w:lineRule="auto"/>
              <w:jc w:val="center"/>
              <w:rPr>
                <w:sz w:val="20"/>
                <w:szCs w:val="20"/>
              </w:rPr>
            </w:pPr>
            <w:r>
              <w:rPr>
                <w:rFonts w:hint="eastAsia"/>
                <w:sz w:val="20"/>
                <w:szCs w:val="20"/>
              </w:rPr>
              <w:t>(</w:t>
            </w:r>
            <w:r>
              <w:rPr>
                <w:sz w:val="20"/>
                <w:szCs w:val="20"/>
              </w:rPr>
              <w:t>0.096)</w:t>
            </w:r>
          </w:p>
        </w:tc>
        <w:tc>
          <w:tcPr>
            <w:tcW w:w="1140" w:type="dxa"/>
            <w:tcBorders>
              <w:left w:val="nil"/>
              <w:bottom w:val="nil"/>
              <w:right w:val="nil"/>
            </w:tcBorders>
          </w:tcPr>
          <w:p w14:paraId="710D85CA" w14:textId="77777777" w:rsidR="00543040" w:rsidRPr="009E6D63" w:rsidRDefault="00543040" w:rsidP="00F701BA">
            <w:pPr>
              <w:spacing w:line="240" w:lineRule="auto"/>
              <w:jc w:val="center"/>
              <w:rPr>
                <w:sz w:val="20"/>
                <w:szCs w:val="20"/>
              </w:rPr>
            </w:pPr>
          </w:p>
          <w:p w14:paraId="2ED28A99" w14:textId="6C499C39" w:rsidR="00D821C8" w:rsidRPr="009E6D63" w:rsidRDefault="00D821C8" w:rsidP="00F701BA">
            <w:pPr>
              <w:spacing w:line="240" w:lineRule="auto"/>
              <w:jc w:val="center"/>
              <w:rPr>
                <w:sz w:val="20"/>
                <w:szCs w:val="20"/>
              </w:rPr>
            </w:pPr>
            <w:r>
              <w:rPr>
                <w:rFonts w:hint="eastAsia"/>
                <w:sz w:val="20"/>
                <w:szCs w:val="20"/>
              </w:rPr>
              <w:t>0</w:t>
            </w:r>
            <w:r>
              <w:rPr>
                <w:sz w:val="20"/>
                <w:szCs w:val="20"/>
              </w:rPr>
              <w:t>.5225***</w:t>
            </w:r>
          </w:p>
          <w:p w14:paraId="5E1BDEEE" w14:textId="500050ED" w:rsidR="00543040" w:rsidRPr="009E6D63" w:rsidRDefault="00D821C8" w:rsidP="00F701BA">
            <w:pPr>
              <w:spacing w:line="240" w:lineRule="auto"/>
              <w:jc w:val="center"/>
              <w:rPr>
                <w:sz w:val="20"/>
                <w:szCs w:val="20"/>
              </w:rPr>
            </w:pPr>
            <w:r>
              <w:rPr>
                <w:rFonts w:hint="eastAsia"/>
                <w:sz w:val="20"/>
                <w:szCs w:val="20"/>
              </w:rPr>
              <w:t>(</w:t>
            </w:r>
            <w:r>
              <w:rPr>
                <w:sz w:val="20"/>
                <w:szCs w:val="20"/>
              </w:rPr>
              <w:t>0.028)</w:t>
            </w:r>
          </w:p>
        </w:tc>
      </w:tr>
      <w:tr w:rsidR="00543040" w:rsidRPr="009E6D63" w14:paraId="2373FBA1" w14:textId="77777777" w:rsidTr="00D821C8">
        <w:trPr>
          <w:jc w:val="center"/>
        </w:trPr>
        <w:tc>
          <w:tcPr>
            <w:tcW w:w="1413" w:type="dxa"/>
            <w:tcBorders>
              <w:top w:val="nil"/>
              <w:left w:val="nil"/>
              <w:bottom w:val="nil"/>
              <w:right w:val="nil"/>
            </w:tcBorders>
          </w:tcPr>
          <w:p w14:paraId="3CF350FC" w14:textId="77777777" w:rsidR="00543040" w:rsidRPr="009E6D63" w:rsidRDefault="00543040" w:rsidP="00F701BA">
            <w:pPr>
              <w:spacing w:line="240" w:lineRule="auto"/>
              <w:jc w:val="center"/>
              <w:rPr>
                <w:sz w:val="20"/>
                <w:szCs w:val="20"/>
              </w:rPr>
            </w:pPr>
            <w:r w:rsidRPr="009E6D63">
              <w:rPr>
                <w:rFonts w:hint="eastAsia"/>
                <w:sz w:val="20"/>
                <w:szCs w:val="20"/>
              </w:rPr>
              <w:t>7</w:t>
            </w:r>
            <w:r w:rsidRPr="009E6D63">
              <w:rPr>
                <w:sz w:val="20"/>
                <w:szCs w:val="20"/>
              </w:rPr>
              <w:t>d_Case</w:t>
            </w:r>
          </w:p>
        </w:tc>
        <w:tc>
          <w:tcPr>
            <w:tcW w:w="1140" w:type="dxa"/>
            <w:tcBorders>
              <w:top w:val="nil"/>
              <w:left w:val="nil"/>
              <w:bottom w:val="nil"/>
              <w:right w:val="nil"/>
            </w:tcBorders>
          </w:tcPr>
          <w:p w14:paraId="5849EB6E" w14:textId="77777777" w:rsidR="00543040" w:rsidRDefault="00543040" w:rsidP="00F701BA">
            <w:pPr>
              <w:spacing w:line="240" w:lineRule="auto"/>
              <w:jc w:val="center"/>
              <w:rPr>
                <w:sz w:val="20"/>
                <w:szCs w:val="20"/>
              </w:rPr>
            </w:pPr>
            <w:r>
              <w:rPr>
                <w:rFonts w:hint="eastAsia"/>
                <w:sz w:val="20"/>
                <w:szCs w:val="20"/>
              </w:rPr>
              <w:t>-</w:t>
            </w:r>
            <w:r>
              <w:rPr>
                <w:sz w:val="20"/>
                <w:szCs w:val="20"/>
              </w:rPr>
              <w:t>0.0532</w:t>
            </w:r>
          </w:p>
          <w:p w14:paraId="2E36D182" w14:textId="06C2B92A" w:rsidR="00543040" w:rsidRPr="009E6D63" w:rsidRDefault="00543040" w:rsidP="00F701BA">
            <w:pPr>
              <w:spacing w:line="240" w:lineRule="auto"/>
              <w:jc w:val="center"/>
              <w:rPr>
                <w:sz w:val="20"/>
                <w:szCs w:val="20"/>
              </w:rPr>
            </w:pPr>
            <w:r>
              <w:rPr>
                <w:rFonts w:hint="eastAsia"/>
                <w:sz w:val="20"/>
                <w:szCs w:val="20"/>
              </w:rPr>
              <w:t>(</w:t>
            </w:r>
            <w:r>
              <w:rPr>
                <w:sz w:val="20"/>
                <w:szCs w:val="20"/>
              </w:rPr>
              <w:t>0.129)</w:t>
            </w:r>
          </w:p>
        </w:tc>
        <w:tc>
          <w:tcPr>
            <w:tcW w:w="1140" w:type="dxa"/>
            <w:tcBorders>
              <w:top w:val="nil"/>
              <w:left w:val="nil"/>
              <w:bottom w:val="nil"/>
              <w:right w:val="nil"/>
            </w:tcBorders>
          </w:tcPr>
          <w:p w14:paraId="6854C466" w14:textId="77777777" w:rsidR="00543040" w:rsidRDefault="00D821C8" w:rsidP="00F701BA">
            <w:pPr>
              <w:spacing w:line="240" w:lineRule="auto"/>
              <w:jc w:val="center"/>
              <w:rPr>
                <w:sz w:val="20"/>
                <w:szCs w:val="20"/>
              </w:rPr>
            </w:pPr>
            <w:r>
              <w:rPr>
                <w:rFonts w:hint="eastAsia"/>
                <w:sz w:val="20"/>
                <w:szCs w:val="20"/>
              </w:rPr>
              <w:t>-</w:t>
            </w:r>
            <w:r>
              <w:rPr>
                <w:sz w:val="20"/>
                <w:szCs w:val="20"/>
              </w:rPr>
              <w:t>0.0115</w:t>
            </w:r>
          </w:p>
          <w:p w14:paraId="6F6D9E41" w14:textId="047BE4EE" w:rsidR="00D821C8" w:rsidRPr="009E6D63" w:rsidRDefault="00D821C8" w:rsidP="00F701BA">
            <w:pPr>
              <w:spacing w:line="240" w:lineRule="auto"/>
              <w:jc w:val="center"/>
              <w:rPr>
                <w:sz w:val="20"/>
                <w:szCs w:val="20"/>
              </w:rPr>
            </w:pPr>
            <w:r>
              <w:rPr>
                <w:rFonts w:hint="eastAsia"/>
                <w:sz w:val="20"/>
                <w:szCs w:val="20"/>
              </w:rPr>
              <w:t>(</w:t>
            </w:r>
            <w:r>
              <w:rPr>
                <w:sz w:val="20"/>
                <w:szCs w:val="20"/>
              </w:rPr>
              <w:t>0.053)</w:t>
            </w:r>
          </w:p>
        </w:tc>
        <w:tc>
          <w:tcPr>
            <w:tcW w:w="1140" w:type="dxa"/>
            <w:tcBorders>
              <w:top w:val="nil"/>
              <w:left w:val="nil"/>
              <w:bottom w:val="nil"/>
              <w:right w:val="nil"/>
            </w:tcBorders>
          </w:tcPr>
          <w:p w14:paraId="6BC3CE66" w14:textId="77777777" w:rsidR="00543040" w:rsidRDefault="00D821C8" w:rsidP="00F701BA">
            <w:pPr>
              <w:spacing w:line="240" w:lineRule="auto"/>
              <w:jc w:val="center"/>
              <w:rPr>
                <w:sz w:val="20"/>
                <w:szCs w:val="20"/>
              </w:rPr>
            </w:pPr>
            <w:r>
              <w:rPr>
                <w:rFonts w:hint="eastAsia"/>
                <w:sz w:val="20"/>
                <w:szCs w:val="20"/>
              </w:rPr>
              <w:t>-</w:t>
            </w:r>
            <w:r>
              <w:rPr>
                <w:sz w:val="20"/>
                <w:szCs w:val="20"/>
              </w:rPr>
              <w:t>0.4036***</w:t>
            </w:r>
          </w:p>
          <w:p w14:paraId="5B5D1FB1" w14:textId="4E1FB454" w:rsidR="00D821C8" w:rsidRPr="009E6D63" w:rsidRDefault="00D821C8" w:rsidP="00F701BA">
            <w:pPr>
              <w:spacing w:line="240" w:lineRule="auto"/>
              <w:jc w:val="center"/>
              <w:rPr>
                <w:sz w:val="20"/>
                <w:szCs w:val="20"/>
              </w:rPr>
            </w:pPr>
            <w:r>
              <w:rPr>
                <w:rFonts w:hint="eastAsia"/>
                <w:sz w:val="20"/>
                <w:szCs w:val="20"/>
              </w:rPr>
              <w:t>(</w:t>
            </w:r>
            <w:r>
              <w:rPr>
                <w:sz w:val="20"/>
                <w:szCs w:val="20"/>
              </w:rPr>
              <w:t>0.125)</w:t>
            </w:r>
          </w:p>
        </w:tc>
        <w:tc>
          <w:tcPr>
            <w:tcW w:w="1140" w:type="dxa"/>
            <w:tcBorders>
              <w:top w:val="nil"/>
              <w:left w:val="nil"/>
              <w:bottom w:val="nil"/>
              <w:right w:val="nil"/>
            </w:tcBorders>
          </w:tcPr>
          <w:p w14:paraId="1E95C1B7" w14:textId="27C54BB3" w:rsidR="00D821C8" w:rsidRDefault="00D821C8" w:rsidP="00F701BA">
            <w:pPr>
              <w:spacing w:line="240" w:lineRule="auto"/>
              <w:jc w:val="center"/>
              <w:rPr>
                <w:sz w:val="20"/>
                <w:szCs w:val="20"/>
              </w:rPr>
            </w:pPr>
            <w:r>
              <w:rPr>
                <w:rFonts w:hint="eastAsia"/>
                <w:sz w:val="20"/>
                <w:szCs w:val="20"/>
              </w:rPr>
              <w:t>-</w:t>
            </w:r>
            <w:r>
              <w:rPr>
                <w:sz w:val="20"/>
                <w:szCs w:val="20"/>
              </w:rPr>
              <w:t>0.2317***</w:t>
            </w:r>
          </w:p>
          <w:p w14:paraId="723538FB" w14:textId="743EA899" w:rsidR="00543040" w:rsidRPr="009E6D63" w:rsidRDefault="00D821C8" w:rsidP="00F701BA">
            <w:pPr>
              <w:spacing w:line="240" w:lineRule="auto"/>
              <w:jc w:val="center"/>
              <w:rPr>
                <w:sz w:val="20"/>
                <w:szCs w:val="20"/>
              </w:rPr>
            </w:pPr>
            <w:r>
              <w:rPr>
                <w:rFonts w:hint="eastAsia"/>
                <w:sz w:val="20"/>
                <w:szCs w:val="20"/>
              </w:rPr>
              <w:t>(</w:t>
            </w:r>
            <w:r>
              <w:rPr>
                <w:sz w:val="20"/>
                <w:szCs w:val="20"/>
              </w:rPr>
              <w:t>0.043)</w:t>
            </w:r>
          </w:p>
        </w:tc>
      </w:tr>
      <w:tr w:rsidR="00543040" w:rsidRPr="009E6D63" w14:paraId="0593F876" w14:textId="77777777" w:rsidTr="00D821C8">
        <w:trPr>
          <w:jc w:val="center"/>
        </w:trPr>
        <w:tc>
          <w:tcPr>
            <w:tcW w:w="1413" w:type="dxa"/>
            <w:tcBorders>
              <w:top w:val="nil"/>
              <w:left w:val="nil"/>
              <w:bottom w:val="nil"/>
              <w:right w:val="nil"/>
            </w:tcBorders>
          </w:tcPr>
          <w:p w14:paraId="33891865" w14:textId="00C318F5" w:rsidR="00543040" w:rsidRPr="009E6D63" w:rsidRDefault="00543040" w:rsidP="00F701BA">
            <w:pPr>
              <w:spacing w:line="240" w:lineRule="auto"/>
              <w:jc w:val="center"/>
              <w:rPr>
                <w:sz w:val="20"/>
                <w:szCs w:val="20"/>
              </w:rPr>
            </w:pPr>
            <w:r>
              <w:rPr>
                <w:sz w:val="20"/>
                <w:szCs w:val="20"/>
              </w:rPr>
              <w:t>Return/VIX</w:t>
            </w:r>
          </w:p>
        </w:tc>
        <w:tc>
          <w:tcPr>
            <w:tcW w:w="1140" w:type="dxa"/>
            <w:tcBorders>
              <w:top w:val="nil"/>
              <w:left w:val="nil"/>
              <w:bottom w:val="nil"/>
              <w:right w:val="nil"/>
            </w:tcBorders>
          </w:tcPr>
          <w:p w14:paraId="0F4EBE69" w14:textId="77777777" w:rsidR="00543040" w:rsidRDefault="00543040" w:rsidP="00F701BA">
            <w:pPr>
              <w:spacing w:line="240" w:lineRule="auto"/>
              <w:jc w:val="center"/>
              <w:rPr>
                <w:sz w:val="20"/>
                <w:szCs w:val="20"/>
              </w:rPr>
            </w:pPr>
            <w:r>
              <w:rPr>
                <w:sz w:val="20"/>
                <w:szCs w:val="20"/>
              </w:rPr>
              <w:t>-0.6155***</w:t>
            </w:r>
          </w:p>
          <w:p w14:paraId="2D79AA6B" w14:textId="6817DB3A" w:rsidR="00543040" w:rsidRPr="009E6D63" w:rsidRDefault="00543040" w:rsidP="00F701BA">
            <w:pPr>
              <w:spacing w:line="240" w:lineRule="auto"/>
              <w:jc w:val="center"/>
              <w:rPr>
                <w:sz w:val="20"/>
                <w:szCs w:val="20"/>
              </w:rPr>
            </w:pPr>
            <w:r>
              <w:rPr>
                <w:rFonts w:hint="eastAsia"/>
                <w:sz w:val="20"/>
                <w:szCs w:val="20"/>
              </w:rPr>
              <w:t>(</w:t>
            </w:r>
            <w:r>
              <w:rPr>
                <w:sz w:val="20"/>
                <w:szCs w:val="20"/>
              </w:rPr>
              <w:t>0.093)</w:t>
            </w:r>
          </w:p>
        </w:tc>
        <w:tc>
          <w:tcPr>
            <w:tcW w:w="1140" w:type="dxa"/>
            <w:tcBorders>
              <w:top w:val="nil"/>
              <w:left w:val="nil"/>
              <w:bottom w:val="nil"/>
              <w:right w:val="nil"/>
            </w:tcBorders>
          </w:tcPr>
          <w:p w14:paraId="2F8B888A" w14:textId="6660A8E0" w:rsidR="00543040" w:rsidRDefault="00D821C8" w:rsidP="00F701BA">
            <w:pPr>
              <w:spacing w:line="240" w:lineRule="auto"/>
              <w:jc w:val="center"/>
              <w:rPr>
                <w:sz w:val="20"/>
                <w:szCs w:val="20"/>
              </w:rPr>
            </w:pPr>
            <w:r>
              <w:rPr>
                <w:sz w:val="20"/>
                <w:szCs w:val="20"/>
              </w:rPr>
              <w:t>-0.1034***</w:t>
            </w:r>
          </w:p>
          <w:p w14:paraId="1701DC6B" w14:textId="0319A891" w:rsidR="00543040" w:rsidRPr="009E6D63" w:rsidRDefault="00D821C8" w:rsidP="00F701BA">
            <w:pPr>
              <w:spacing w:line="240" w:lineRule="auto"/>
              <w:jc w:val="center"/>
              <w:rPr>
                <w:sz w:val="20"/>
                <w:szCs w:val="20"/>
              </w:rPr>
            </w:pPr>
            <w:r>
              <w:rPr>
                <w:rFonts w:hint="eastAsia"/>
                <w:sz w:val="20"/>
                <w:szCs w:val="20"/>
              </w:rPr>
              <w:t>(</w:t>
            </w:r>
            <w:r>
              <w:rPr>
                <w:sz w:val="20"/>
                <w:szCs w:val="20"/>
              </w:rPr>
              <w:t>0.016)</w:t>
            </w:r>
          </w:p>
        </w:tc>
        <w:tc>
          <w:tcPr>
            <w:tcW w:w="1140" w:type="dxa"/>
            <w:tcBorders>
              <w:top w:val="nil"/>
              <w:left w:val="nil"/>
              <w:bottom w:val="nil"/>
              <w:right w:val="nil"/>
            </w:tcBorders>
          </w:tcPr>
          <w:p w14:paraId="3D71B6E2" w14:textId="77A0979A" w:rsidR="00D821C8" w:rsidRDefault="00D821C8" w:rsidP="00F701BA">
            <w:pPr>
              <w:spacing w:line="240" w:lineRule="auto"/>
              <w:jc w:val="center"/>
              <w:rPr>
                <w:sz w:val="20"/>
                <w:szCs w:val="20"/>
              </w:rPr>
            </w:pPr>
            <w:r>
              <w:rPr>
                <w:rFonts w:hint="eastAsia"/>
                <w:sz w:val="20"/>
                <w:szCs w:val="20"/>
              </w:rPr>
              <w:t>-</w:t>
            </w:r>
            <w:r>
              <w:rPr>
                <w:sz w:val="20"/>
                <w:szCs w:val="20"/>
              </w:rPr>
              <w:t>1.3136***</w:t>
            </w:r>
          </w:p>
          <w:p w14:paraId="4E81D6EA" w14:textId="29B1E202" w:rsidR="00543040" w:rsidRPr="009E6D63" w:rsidRDefault="00D821C8" w:rsidP="00F701BA">
            <w:pPr>
              <w:spacing w:line="240" w:lineRule="auto"/>
              <w:jc w:val="center"/>
              <w:rPr>
                <w:sz w:val="20"/>
                <w:szCs w:val="20"/>
              </w:rPr>
            </w:pPr>
            <w:r>
              <w:rPr>
                <w:rFonts w:hint="eastAsia"/>
                <w:sz w:val="20"/>
                <w:szCs w:val="20"/>
              </w:rPr>
              <w:t>(</w:t>
            </w:r>
            <w:r>
              <w:rPr>
                <w:sz w:val="20"/>
                <w:szCs w:val="20"/>
              </w:rPr>
              <w:t>0.102)</w:t>
            </w:r>
          </w:p>
        </w:tc>
        <w:tc>
          <w:tcPr>
            <w:tcW w:w="1140" w:type="dxa"/>
            <w:tcBorders>
              <w:top w:val="nil"/>
              <w:left w:val="nil"/>
              <w:bottom w:val="nil"/>
              <w:right w:val="nil"/>
            </w:tcBorders>
          </w:tcPr>
          <w:p w14:paraId="5A8A591B" w14:textId="77777777" w:rsidR="00543040" w:rsidRDefault="00D821C8" w:rsidP="00F701BA">
            <w:pPr>
              <w:spacing w:line="240" w:lineRule="auto"/>
              <w:jc w:val="center"/>
              <w:rPr>
                <w:sz w:val="20"/>
                <w:szCs w:val="20"/>
              </w:rPr>
            </w:pPr>
            <w:r>
              <w:rPr>
                <w:rFonts w:hint="eastAsia"/>
                <w:sz w:val="20"/>
                <w:szCs w:val="20"/>
              </w:rPr>
              <w:t>-</w:t>
            </w:r>
            <w:r>
              <w:rPr>
                <w:sz w:val="20"/>
                <w:szCs w:val="20"/>
              </w:rPr>
              <w:t>0.1568***</w:t>
            </w:r>
          </w:p>
          <w:p w14:paraId="421AD4AD" w14:textId="7AE3E115" w:rsidR="00D821C8" w:rsidRPr="009E6D63" w:rsidRDefault="00D821C8" w:rsidP="00F701BA">
            <w:pPr>
              <w:spacing w:line="240" w:lineRule="auto"/>
              <w:jc w:val="center"/>
              <w:rPr>
                <w:sz w:val="20"/>
                <w:szCs w:val="20"/>
              </w:rPr>
            </w:pPr>
            <w:r>
              <w:rPr>
                <w:rFonts w:hint="eastAsia"/>
                <w:sz w:val="20"/>
                <w:szCs w:val="20"/>
              </w:rPr>
              <w:t>(</w:t>
            </w:r>
            <w:r>
              <w:rPr>
                <w:sz w:val="20"/>
                <w:szCs w:val="20"/>
              </w:rPr>
              <w:t>0.012)</w:t>
            </w:r>
          </w:p>
        </w:tc>
      </w:tr>
      <w:tr w:rsidR="00543040" w:rsidRPr="009E6D63" w14:paraId="73DC3166" w14:textId="77777777" w:rsidTr="00D821C8">
        <w:trPr>
          <w:jc w:val="center"/>
        </w:trPr>
        <w:tc>
          <w:tcPr>
            <w:tcW w:w="1413" w:type="dxa"/>
            <w:tcBorders>
              <w:top w:val="nil"/>
              <w:left w:val="nil"/>
              <w:bottom w:val="nil"/>
              <w:right w:val="nil"/>
            </w:tcBorders>
          </w:tcPr>
          <w:p w14:paraId="18AF832E" w14:textId="77777777" w:rsidR="00543040" w:rsidRPr="009E6D63" w:rsidRDefault="00543040" w:rsidP="00F701BA">
            <w:pPr>
              <w:spacing w:line="240" w:lineRule="auto"/>
              <w:jc w:val="center"/>
              <w:rPr>
                <w:sz w:val="20"/>
                <w:szCs w:val="20"/>
              </w:rPr>
            </w:pPr>
            <w:r w:rsidRPr="009E6D63">
              <w:rPr>
                <w:rFonts w:hint="eastAsia"/>
                <w:sz w:val="20"/>
                <w:szCs w:val="20"/>
              </w:rPr>
              <w:t>V</w:t>
            </w:r>
            <w:r w:rsidRPr="009E6D63">
              <w:rPr>
                <w:sz w:val="20"/>
                <w:szCs w:val="20"/>
              </w:rPr>
              <w:t>olume</w:t>
            </w:r>
          </w:p>
        </w:tc>
        <w:tc>
          <w:tcPr>
            <w:tcW w:w="1140" w:type="dxa"/>
            <w:tcBorders>
              <w:top w:val="nil"/>
              <w:left w:val="nil"/>
              <w:bottom w:val="nil"/>
              <w:right w:val="nil"/>
            </w:tcBorders>
          </w:tcPr>
          <w:p w14:paraId="75C674DA" w14:textId="77777777" w:rsidR="00543040" w:rsidRDefault="00543040" w:rsidP="00F701BA">
            <w:pPr>
              <w:spacing w:line="240" w:lineRule="auto"/>
              <w:jc w:val="center"/>
              <w:rPr>
                <w:sz w:val="20"/>
                <w:szCs w:val="20"/>
              </w:rPr>
            </w:pPr>
            <w:r>
              <w:rPr>
                <w:rFonts w:hint="eastAsia"/>
                <w:sz w:val="20"/>
                <w:szCs w:val="20"/>
              </w:rPr>
              <w:t>0</w:t>
            </w:r>
            <w:r>
              <w:rPr>
                <w:sz w:val="20"/>
                <w:szCs w:val="20"/>
              </w:rPr>
              <w:t>.1263*</w:t>
            </w:r>
          </w:p>
          <w:p w14:paraId="20482866" w14:textId="41ABD46E" w:rsidR="00543040" w:rsidRPr="009E6D63" w:rsidRDefault="00543040" w:rsidP="00F701BA">
            <w:pPr>
              <w:spacing w:line="240" w:lineRule="auto"/>
              <w:jc w:val="center"/>
              <w:rPr>
                <w:sz w:val="20"/>
                <w:szCs w:val="20"/>
              </w:rPr>
            </w:pPr>
            <w:r>
              <w:rPr>
                <w:rFonts w:hint="eastAsia"/>
                <w:sz w:val="20"/>
                <w:szCs w:val="20"/>
              </w:rPr>
              <w:t>(</w:t>
            </w:r>
            <w:r>
              <w:rPr>
                <w:sz w:val="20"/>
                <w:szCs w:val="20"/>
              </w:rPr>
              <w:t>0.070)</w:t>
            </w:r>
          </w:p>
        </w:tc>
        <w:tc>
          <w:tcPr>
            <w:tcW w:w="1140" w:type="dxa"/>
            <w:tcBorders>
              <w:top w:val="nil"/>
              <w:left w:val="nil"/>
              <w:bottom w:val="nil"/>
              <w:right w:val="nil"/>
            </w:tcBorders>
          </w:tcPr>
          <w:p w14:paraId="0B4295D8" w14:textId="64729A18" w:rsidR="00543040" w:rsidRDefault="00D821C8" w:rsidP="00F701BA">
            <w:pPr>
              <w:spacing w:line="240" w:lineRule="auto"/>
              <w:jc w:val="center"/>
              <w:rPr>
                <w:sz w:val="20"/>
                <w:szCs w:val="20"/>
              </w:rPr>
            </w:pPr>
            <w:r>
              <w:rPr>
                <w:rFonts w:hint="eastAsia"/>
                <w:sz w:val="20"/>
                <w:szCs w:val="20"/>
              </w:rPr>
              <w:t>0</w:t>
            </w:r>
            <w:r>
              <w:rPr>
                <w:sz w:val="20"/>
                <w:szCs w:val="20"/>
              </w:rPr>
              <w:t>.2171***</w:t>
            </w:r>
          </w:p>
          <w:p w14:paraId="147B2935" w14:textId="02773BCB" w:rsidR="00543040" w:rsidRPr="009E6D63" w:rsidRDefault="00D821C8" w:rsidP="00F701BA">
            <w:pPr>
              <w:spacing w:line="240" w:lineRule="auto"/>
              <w:jc w:val="center"/>
              <w:rPr>
                <w:sz w:val="20"/>
                <w:szCs w:val="20"/>
              </w:rPr>
            </w:pPr>
            <w:r>
              <w:rPr>
                <w:rFonts w:hint="eastAsia"/>
                <w:sz w:val="20"/>
                <w:szCs w:val="20"/>
              </w:rPr>
              <w:t>(</w:t>
            </w:r>
            <w:r>
              <w:rPr>
                <w:sz w:val="20"/>
                <w:szCs w:val="20"/>
              </w:rPr>
              <w:t>0.027)</w:t>
            </w:r>
          </w:p>
        </w:tc>
        <w:tc>
          <w:tcPr>
            <w:tcW w:w="1140" w:type="dxa"/>
            <w:tcBorders>
              <w:top w:val="nil"/>
              <w:left w:val="nil"/>
              <w:bottom w:val="nil"/>
              <w:right w:val="nil"/>
            </w:tcBorders>
          </w:tcPr>
          <w:p w14:paraId="53E89066" w14:textId="5EF488E8" w:rsidR="00D821C8" w:rsidRPr="009E6D63" w:rsidRDefault="00D821C8" w:rsidP="00F701BA">
            <w:pPr>
              <w:spacing w:line="240" w:lineRule="auto"/>
              <w:jc w:val="center"/>
              <w:rPr>
                <w:sz w:val="20"/>
                <w:szCs w:val="20"/>
              </w:rPr>
            </w:pPr>
            <w:r>
              <w:rPr>
                <w:rFonts w:hint="eastAsia"/>
                <w:sz w:val="20"/>
                <w:szCs w:val="20"/>
              </w:rPr>
              <w:t>0</w:t>
            </w:r>
            <w:r>
              <w:rPr>
                <w:sz w:val="20"/>
                <w:szCs w:val="20"/>
              </w:rPr>
              <w:t>.0620</w:t>
            </w:r>
          </w:p>
          <w:p w14:paraId="1BF87119" w14:textId="73A356EE" w:rsidR="00543040" w:rsidRPr="009E6D63" w:rsidRDefault="00D821C8" w:rsidP="00F701BA">
            <w:pPr>
              <w:spacing w:line="240" w:lineRule="auto"/>
              <w:jc w:val="center"/>
              <w:rPr>
                <w:sz w:val="20"/>
                <w:szCs w:val="20"/>
              </w:rPr>
            </w:pPr>
            <w:r>
              <w:rPr>
                <w:rFonts w:hint="eastAsia"/>
                <w:sz w:val="20"/>
                <w:szCs w:val="20"/>
              </w:rPr>
              <w:t>(</w:t>
            </w:r>
            <w:r>
              <w:rPr>
                <w:sz w:val="20"/>
                <w:szCs w:val="20"/>
              </w:rPr>
              <w:t>0.055)</w:t>
            </w:r>
          </w:p>
        </w:tc>
        <w:tc>
          <w:tcPr>
            <w:tcW w:w="1140" w:type="dxa"/>
            <w:tcBorders>
              <w:top w:val="nil"/>
              <w:left w:val="nil"/>
              <w:bottom w:val="nil"/>
              <w:right w:val="nil"/>
            </w:tcBorders>
          </w:tcPr>
          <w:p w14:paraId="25178FF8" w14:textId="3DA23C37" w:rsidR="00D821C8" w:rsidRPr="009E6D63" w:rsidRDefault="00D821C8" w:rsidP="00F701BA">
            <w:pPr>
              <w:spacing w:line="240" w:lineRule="auto"/>
              <w:jc w:val="center"/>
              <w:rPr>
                <w:sz w:val="20"/>
                <w:szCs w:val="20"/>
              </w:rPr>
            </w:pPr>
            <w:r>
              <w:rPr>
                <w:sz w:val="20"/>
                <w:szCs w:val="20"/>
              </w:rPr>
              <w:t>0.1520***</w:t>
            </w:r>
          </w:p>
          <w:p w14:paraId="13FAE64D" w14:textId="4438D09D" w:rsidR="00543040" w:rsidRPr="009E6D63" w:rsidRDefault="00D821C8" w:rsidP="00F701BA">
            <w:pPr>
              <w:spacing w:line="240" w:lineRule="auto"/>
              <w:jc w:val="center"/>
              <w:rPr>
                <w:sz w:val="20"/>
                <w:szCs w:val="20"/>
              </w:rPr>
            </w:pPr>
            <w:r>
              <w:rPr>
                <w:rFonts w:hint="eastAsia"/>
                <w:sz w:val="20"/>
                <w:szCs w:val="20"/>
              </w:rPr>
              <w:t>(</w:t>
            </w:r>
            <w:r>
              <w:rPr>
                <w:sz w:val="20"/>
                <w:szCs w:val="20"/>
              </w:rPr>
              <w:t>0.028)</w:t>
            </w:r>
          </w:p>
        </w:tc>
      </w:tr>
      <w:tr w:rsidR="00543040" w:rsidRPr="009E6D63" w14:paraId="54BFCE95" w14:textId="77777777" w:rsidTr="00D821C8">
        <w:trPr>
          <w:jc w:val="center"/>
        </w:trPr>
        <w:tc>
          <w:tcPr>
            <w:tcW w:w="1413" w:type="dxa"/>
            <w:tcBorders>
              <w:top w:val="nil"/>
              <w:left w:val="nil"/>
              <w:bottom w:val="nil"/>
              <w:right w:val="nil"/>
            </w:tcBorders>
          </w:tcPr>
          <w:p w14:paraId="6160113C" w14:textId="77777777" w:rsidR="00543040" w:rsidRPr="009E6D63" w:rsidRDefault="00543040" w:rsidP="00F701BA">
            <w:pPr>
              <w:spacing w:line="240" w:lineRule="auto"/>
              <w:jc w:val="center"/>
              <w:rPr>
                <w:sz w:val="20"/>
                <w:szCs w:val="20"/>
              </w:rPr>
            </w:pPr>
            <w:proofErr w:type="spellStart"/>
            <w:r w:rsidRPr="009E6D63">
              <w:rPr>
                <w:rFonts w:hint="eastAsia"/>
                <w:sz w:val="20"/>
                <w:szCs w:val="20"/>
              </w:rPr>
              <w:t>I</w:t>
            </w:r>
            <w:r w:rsidRPr="009E6D63">
              <w:rPr>
                <w:sz w:val="20"/>
                <w:szCs w:val="20"/>
              </w:rPr>
              <w:t>nterestRate</w:t>
            </w:r>
            <w:proofErr w:type="spellEnd"/>
          </w:p>
        </w:tc>
        <w:tc>
          <w:tcPr>
            <w:tcW w:w="1140" w:type="dxa"/>
            <w:tcBorders>
              <w:top w:val="nil"/>
              <w:left w:val="nil"/>
              <w:bottom w:val="nil"/>
              <w:right w:val="nil"/>
            </w:tcBorders>
          </w:tcPr>
          <w:p w14:paraId="3D45E2FE" w14:textId="77777777" w:rsidR="00543040" w:rsidRDefault="00543040" w:rsidP="00F701BA">
            <w:pPr>
              <w:spacing w:line="240" w:lineRule="auto"/>
              <w:jc w:val="center"/>
              <w:rPr>
                <w:sz w:val="20"/>
                <w:szCs w:val="20"/>
              </w:rPr>
            </w:pPr>
            <w:r>
              <w:rPr>
                <w:rFonts w:hint="eastAsia"/>
                <w:sz w:val="20"/>
                <w:szCs w:val="20"/>
              </w:rPr>
              <w:t>-</w:t>
            </w:r>
            <w:r>
              <w:rPr>
                <w:sz w:val="20"/>
                <w:szCs w:val="20"/>
              </w:rPr>
              <w:t>0.3165</w:t>
            </w:r>
          </w:p>
          <w:p w14:paraId="3D821C50" w14:textId="77272771" w:rsidR="00D821C8" w:rsidRPr="009E6D63" w:rsidRDefault="00D821C8" w:rsidP="00F701BA">
            <w:pPr>
              <w:spacing w:line="240" w:lineRule="auto"/>
              <w:jc w:val="center"/>
              <w:rPr>
                <w:sz w:val="20"/>
                <w:szCs w:val="20"/>
              </w:rPr>
            </w:pPr>
            <w:r>
              <w:rPr>
                <w:rFonts w:hint="eastAsia"/>
                <w:sz w:val="20"/>
                <w:szCs w:val="20"/>
              </w:rPr>
              <w:t>(</w:t>
            </w:r>
            <w:r>
              <w:rPr>
                <w:sz w:val="20"/>
                <w:szCs w:val="20"/>
              </w:rPr>
              <w:t>0.220)</w:t>
            </w:r>
          </w:p>
        </w:tc>
        <w:tc>
          <w:tcPr>
            <w:tcW w:w="1140" w:type="dxa"/>
            <w:tcBorders>
              <w:top w:val="nil"/>
              <w:left w:val="nil"/>
              <w:bottom w:val="nil"/>
              <w:right w:val="nil"/>
            </w:tcBorders>
          </w:tcPr>
          <w:p w14:paraId="1E87DFB5" w14:textId="77777777" w:rsidR="00543040" w:rsidRDefault="00D821C8" w:rsidP="00F701BA">
            <w:pPr>
              <w:spacing w:line="240" w:lineRule="auto"/>
              <w:jc w:val="center"/>
              <w:rPr>
                <w:sz w:val="20"/>
                <w:szCs w:val="20"/>
              </w:rPr>
            </w:pPr>
            <w:r>
              <w:rPr>
                <w:rFonts w:hint="eastAsia"/>
                <w:sz w:val="20"/>
                <w:szCs w:val="20"/>
              </w:rPr>
              <w:t>0</w:t>
            </w:r>
            <w:r>
              <w:rPr>
                <w:sz w:val="20"/>
                <w:szCs w:val="20"/>
              </w:rPr>
              <w:t>.1748*</w:t>
            </w:r>
          </w:p>
          <w:p w14:paraId="61DE3D4D" w14:textId="163E4E7C" w:rsidR="00D821C8" w:rsidRPr="009E6D63" w:rsidRDefault="00D821C8" w:rsidP="00F701BA">
            <w:pPr>
              <w:spacing w:line="240" w:lineRule="auto"/>
              <w:jc w:val="center"/>
              <w:rPr>
                <w:sz w:val="20"/>
                <w:szCs w:val="20"/>
              </w:rPr>
            </w:pPr>
            <w:r>
              <w:rPr>
                <w:rFonts w:hint="eastAsia"/>
                <w:sz w:val="20"/>
                <w:szCs w:val="20"/>
              </w:rPr>
              <w:t>(</w:t>
            </w:r>
            <w:r>
              <w:rPr>
                <w:sz w:val="20"/>
                <w:szCs w:val="20"/>
              </w:rPr>
              <w:t>0.090)</w:t>
            </w:r>
          </w:p>
        </w:tc>
        <w:tc>
          <w:tcPr>
            <w:tcW w:w="1140" w:type="dxa"/>
            <w:tcBorders>
              <w:top w:val="nil"/>
              <w:left w:val="nil"/>
              <w:bottom w:val="nil"/>
              <w:right w:val="nil"/>
            </w:tcBorders>
          </w:tcPr>
          <w:p w14:paraId="32333793" w14:textId="77777777" w:rsidR="00543040" w:rsidRDefault="00D821C8" w:rsidP="00F701BA">
            <w:pPr>
              <w:spacing w:line="240" w:lineRule="auto"/>
              <w:jc w:val="center"/>
              <w:rPr>
                <w:sz w:val="20"/>
                <w:szCs w:val="20"/>
              </w:rPr>
            </w:pPr>
            <w:r>
              <w:rPr>
                <w:rFonts w:hint="eastAsia"/>
                <w:sz w:val="20"/>
                <w:szCs w:val="20"/>
              </w:rPr>
              <w:t>0</w:t>
            </w:r>
            <w:r>
              <w:rPr>
                <w:sz w:val="20"/>
                <w:szCs w:val="20"/>
              </w:rPr>
              <w:t>.7124**</w:t>
            </w:r>
          </w:p>
          <w:p w14:paraId="03C18561" w14:textId="14A7B478" w:rsidR="00D821C8" w:rsidRPr="009E6D63" w:rsidRDefault="00D821C8" w:rsidP="00F701BA">
            <w:pPr>
              <w:spacing w:line="240" w:lineRule="auto"/>
              <w:jc w:val="center"/>
              <w:rPr>
                <w:sz w:val="20"/>
                <w:szCs w:val="20"/>
              </w:rPr>
            </w:pPr>
            <w:r>
              <w:rPr>
                <w:rFonts w:hint="eastAsia"/>
                <w:sz w:val="20"/>
                <w:szCs w:val="20"/>
              </w:rPr>
              <w:t>(</w:t>
            </w:r>
            <w:r>
              <w:rPr>
                <w:sz w:val="20"/>
                <w:szCs w:val="20"/>
              </w:rPr>
              <w:t>0.361)</w:t>
            </w:r>
          </w:p>
        </w:tc>
        <w:tc>
          <w:tcPr>
            <w:tcW w:w="1140" w:type="dxa"/>
            <w:tcBorders>
              <w:top w:val="nil"/>
              <w:left w:val="nil"/>
              <w:bottom w:val="nil"/>
              <w:right w:val="nil"/>
            </w:tcBorders>
          </w:tcPr>
          <w:p w14:paraId="32268A58" w14:textId="6D4BF652" w:rsidR="00D821C8" w:rsidRPr="009E6D63" w:rsidRDefault="00D821C8" w:rsidP="00F701BA">
            <w:pPr>
              <w:spacing w:line="240" w:lineRule="auto"/>
              <w:jc w:val="center"/>
              <w:rPr>
                <w:sz w:val="20"/>
                <w:szCs w:val="20"/>
              </w:rPr>
            </w:pPr>
            <w:r>
              <w:rPr>
                <w:rFonts w:hint="eastAsia"/>
                <w:sz w:val="20"/>
                <w:szCs w:val="20"/>
              </w:rPr>
              <w:t>-</w:t>
            </w:r>
            <w:r>
              <w:rPr>
                <w:sz w:val="20"/>
                <w:szCs w:val="20"/>
              </w:rPr>
              <w:t>0.0332</w:t>
            </w:r>
          </w:p>
          <w:p w14:paraId="0B961CFA" w14:textId="0DF285C0" w:rsidR="00543040" w:rsidRPr="009E6D63" w:rsidRDefault="00D821C8" w:rsidP="00F701BA">
            <w:pPr>
              <w:spacing w:line="240" w:lineRule="auto"/>
              <w:jc w:val="center"/>
              <w:rPr>
                <w:sz w:val="20"/>
                <w:szCs w:val="20"/>
              </w:rPr>
            </w:pPr>
            <w:r>
              <w:rPr>
                <w:rFonts w:hint="eastAsia"/>
                <w:sz w:val="20"/>
                <w:szCs w:val="20"/>
              </w:rPr>
              <w:t>(</w:t>
            </w:r>
            <w:r>
              <w:rPr>
                <w:sz w:val="20"/>
                <w:szCs w:val="20"/>
              </w:rPr>
              <w:t>0.125)</w:t>
            </w:r>
          </w:p>
        </w:tc>
      </w:tr>
      <w:tr w:rsidR="00543040" w:rsidRPr="009E6D63" w14:paraId="250DB6D8" w14:textId="77777777" w:rsidTr="00D821C8">
        <w:trPr>
          <w:jc w:val="center"/>
        </w:trPr>
        <w:tc>
          <w:tcPr>
            <w:tcW w:w="1413" w:type="dxa"/>
            <w:tcBorders>
              <w:top w:val="nil"/>
              <w:left w:val="nil"/>
              <w:bottom w:val="nil"/>
              <w:right w:val="nil"/>
            </w:tcBorders>
          </w:tcPr>
          <w:p w14:paraId="6AC8DC31" w14:textId="32D7B779" w:rsidR="00543040" w:rsidRPr="009E6D63" w:rsidRDefault="00543040" w:rsidP="00F701BA">
            <w:pPr>
              <w:spacing w:line="240" w:lineRule="auto"/>
              <w:jc w:val="center"/>
              <w:rPr>
                <w:sz w:val="20"/>
                <w:szCs w:val="20"/>
              </w:rPr>
            </w:pPr>
            <w:r>
              <w:rPr>
                <w:rFonts w:hint="eastAsia"/>
                <w:sz w:val="20"/>
                <w:szCs w:val="20"/>
              </w:rPr>
              <w:t>R</w:t>
            </w:r>
            <w:r>
              <w:rPr>
                <w:sz w:val="20"/>
                <w:szCs w:val="20"/>
              </w:rPr>
              <w:t>eturn_Lag1</w:t>
            </w:r>
          </w:p>
        </w:tc>
        <w:tc>
          <w:tcPr>
            <w:tcW w:w="1140" w:type="dxa"/>
            <w:tcBorders>
              <w:top w:val="nil"/>
              <w:left w:val="nil"/>
              <w:bottom w:val="nil"/>
              <w:right w:val="nil"/>
            </w:tcBorders>
          </w:tcPr>
          <w:p w14:paraId="34F220C2" w14:textId="306FD125" w:rsidR="00543040" w:rsidRDefault="00D821C8" w:rsidP="00F701BA">
            <w:pPr>
              <w:spacing w:line="240" w:lineRule="auto"/>
              <w:jc w:val="center"/>
              <w:rPr>
                <w:sz w:val="20"/>
                <w:szCs w:val="20"/>
              </w:rPr>
            </w:pPr>
            <w:r>
              <w:rPr>
                <w:rFonts w:hint="eastAsia"/>
                <w:sz w:val="20"/>
                <w:szCs w:val="20"/>
              </w:rPr>
              <w:t>-</w:t>
            </w:r>
            <w:r>
              <w:rPr>
                <w:sz w:val="20"/>
                <w:szCs w:val="20"/>
              </w:rPr>
              <w:t>0.0842**</w:t>
            </w:r>
          </w:p>
          <w:p w14:paraId="36B43911" w14:textId="3C440D33" w:rsidR="00543040" w:rsidRPr="009E6D63" w:rsidRDefault="00D821C8" w:rsidP="00F701BA">
            <w:pPr>
              <w:spacing w:line="240" w:lineRule="auto"/>
              <w:jc w:val="center"/>
              <w:rPr>
                <w:sz w:val="20"/>
                <w:szCs w:val="20"/>
              </w:rPr>
            </w:pPr>
            <w:r>
              <w:rPr>
                <w:rFonts w:hint="eastAsia"/>
                <w:sz w:val="20"/>
                <w:szCs w:val="20"/>
              </w:rPr>
              <w:t>(</w:t>
            </w:r>
            <w:r>
              <w:rPr>
                <w:sz w:val="20"/>
                <w:szCs w:val="20"/>
              </w:rPr>
              <w:t>0.039)</w:t>
            </w:r>
          </w:p>
        </w:tc>
        <w:tc>
          <w:tcPr>
            <w:tcW w:w="1140" w:type="dxa"/>
            <w:tcBorders>
              <w:top w:val="nil"/>
              <w:left w:val="nil"/>
              <w:bottom w:val="nil"/>
              <w:right w:val="nil"/>
            </w:tcBorders>
          </w:tcPr>
          <w:p w14:paraId="7F14B836" w14:textId="77777777" w:rsidR="00543040" w:rsidRDefault="00D821C8" w:rsidP="00F701BA">
            <w:pPr>
              <w:spacing w:line="240" w:lineRule="auto"/>
              <w:jc w:val="center"/>
              <w:rPr>
                <w:sz w:val="20"/>
                <w:szCs w:val="20"/>
              </w:rPr>
            </w:pPr>
            <w:r>
              <w:rPr>
                <w:rFonts w:hint="eastAsia"/>
                <w:sz w:val="20"/>
                <w:szCs w:val="20"/>
              </w:rPr>
              <w:t>-</w:t>
            </w:r>
            <w:r>
              <w:rPr>
                <w:sz w:val="20"/>
                <w:szCs w:val="20"/>
              </w:rPr>
              <w:t>0.0768***</w:t>
            </w:r>
          </w:p>
          <w:p w14:paraId="3AFDFEFE" w14:textId="4D5C9BDC" w:rsidR="00D821C8" w:rsidRDefault="00D821C8" w:rsidP="00F701BA">
            <w:pPr>
              <w:spacing w:line="240" w:lineRule="auto"/>
              <w:jc w:val="center"/>
              <w:rPr>
                <w:sz w:val="20"/>
                <w:szCs w:val="20"/>
              </w:rPr>
            </w:pPr>
            <w:r>
              <w:rPr>
                <w:rFonts w:hint="eastAsia"/>
                <w:sz w:val="20"/>
                <w:szCs w:val="20"/>
              </w:rPr>
              <w:t>(</w:t>
            </w:r>
            <w:r>
              <w:rPr>
                <w:sz w:val="20"/>
                <w:szCs w:val="20"/>
              </w:rPr>
              <w:t>0.016)</w:t>
            </w:r>
          </w:p>
        </w:tc>
        <w:tc>
          <w:tcPr>
            <w:tcW w:w="1140" w:type="dxa"/>
            <w:tcBorders>
              <w:top w:val="nil"/>
              <w:left w:val="nil"/>
              <w:bottom w:val="nil"/>
              <w:right w:val="nil"/>
            </w:tcBorders>
          </w:tcPr>
          <w:p w14:paraId="29513249" w14:textId="77777777" w:rsidR="00543040" w:rsidRDefault="00D821C8" w:rsidP="00F701BA">
            <w:pPr>
              <w:spacing w:line="240" w:lineRule="auto"/>
              <w:jc w:val="center"/>
              <w:rPr>
                <w:sz w:val="20"/>
                <w:szCs w:val="20"/>
              </w:rPr>
            </w:pPr>
            <w:r>
              <w:rPr>
                <w:rFonts w:hint="eastAsia"/>
                <w:sz w:val="20"/>
                <w:szCs w:val="20"/>
              </w:rPr>
              <w:t>-</w:t>
            </w:r>
            <w:r>
              <w:rPr>
                <w:sz w:val="20"/>
                <w:szCs w:val="20"/>
              </w:rPr>
              <w:t>0.3757***</w:t>
            </w:r>
          </w:p>
          <w:p w14:paraId="3D2C2A7E" w14:textId="6B84F5F6" w:rsidR="00D821C8" w:rsidRDefault="00D821C8" w:rsidP="00F701BA">
            <w:pPr>
              <w:spacing w:line="240" w:lineRule="auto"/>
              <w:jc w:val="center"/>
              <w:rPr>
                <w:sz w:val="20"/>
                <w:szCs w:val="20"/>
              </w:rPr>
            </w:pPr>
            <w:r>
              <w:rPr>
                <w:rFonts w:hint="eastAsia"/>
                <w:sz w:val="20"/>
                <w:szCs w:val="20"/>
              </w:rPr>
              <w:t>(</w:t>
            </w:r>
            <w:r>
              <w:rPr>
                <w:sz w:val="20"/>
                <w:szCs w:val="20"/>
              </w:rPr>
              <w:t>0.036)</w:t>
            </w:r>
          </w:p>
        </w:tc>
        <w:tc>
          <w:tcPr>
            <w:tcW w:w="1140" w:type="dxa"/>
            <w:tcBorders>
              <w:top w:val="nil"/>
              <w:left w:val="nil"/>
              <w:bottom w:val="nil"/>
              <w:right w:val="nil"/>
            </w:tcBorders>
          </w:tcPr>
          <w:p w14:paraId="6F93A85E" w14:textId="77777777" w:rsidR="00543040" w:rsidRDefault="00D821C8" w:rsidP="00F701BA">
            <w:pPr>
              <w:spacing w:line="240" w:lineRule="auto"/>
              <w:jc w:val="center"/>
              <w:rPr>
                <w:sz w:val="20"/>
                <w:szCs w:val="20"/>
              </w:rPr>
            </w:pPr>
            <w:r>
              <w:rPr>
                <w:rFonts w:hint="eastAsia"/>
                <w:sz w:val="20"/>
                <w:szCs w:val="20"/>
              </w:rPr>
              <w:t>-</w:t>
            </w:r>
            <w:r>
              <w:rPr>
                <w:sz w:val="20"/>
                <w:szCs w:val="20"/>
              </w:rPr>
              <w:t>0.1178***</w:t>
            </w:r>
          </w:p>
          <w:p w14:paraId="626703E8" w14:textId="196B6810" w:rsidR="00D821C8" w:rsidRDefault="00D821C8" w:rsidP="00F701BA">
            <w:pPr>
              <w:spacing w:line="240" w:lineRule="auto"/>
              <w:jc w:val="center"/>
              <w:rPr>
                <w:sz w:val="20"/>
                <w:szCs w:val="20"/>
              </w:rPr>
            </w:pPr>
            <w:r>
              <w:rPr>
                <w:rFonts w:hint="eastAsia"/>
                <w:sz w:val="20"/>
                <w:szCs w:val="20"/>
              </w:rPr>
              <w:t>(</w:t>
            </w:r>
            <w:r>
              <w:rPr>
                <w:sz w:val="20"/>
                <w:szCs w:val="20"/>
              </w:rPr>
              <w:t>0.013)</w:t>
            </w:r>
          </w:p>
        </w:tc>
      </w:tr>
      <w:tr w:rsidR="00543040" w:rsidRPr="009E6D63" w14:paraId="250B6C21" w14:textId="77777777" w:rsidTr="00D821C8">
        <w:trPr>
          <w:jc w:val="center"/>
        </w:trPr>
        <w:tc>
          <w:tcPr>
            <w:tcW w:w="1413" w:type="dxa"/>
            <w:tcBorders>
              <w:top w:val="nil"/>
              <w:left w:val="nil"/>
              <w:right w:val="nil"/>
            </w:tcBorders>
          </w:tcPr>
          <w:p w14:paraId="494B2BD3" w14:textId="5235A55E" w:rsidR="00543040" w:rsidRPr="009E6D63" w:rsidRDefault="00543040" w:rsidP="00F701BA">
            <w:pPr>
              <w:spacing w:line="240" w:lineRule="auto"/>
              <w:jc w:val="center"/>
              <w:rPr>
                <w:sz w:val="20"/>
                <w:szCs w:val="20"/>
              </w:rPr>
            </w:pPr>
            <w:r>
              <w:rPr>
                <w:rFonts w:hint="eastAsia"/>
                <w:sz w:val="20"/>
                <w:szCs w:val="20"/>
              </w:rPr>
              <w:t>R</w:t>
            </w:r>
            <w:r>
              <w:rPr>
                <w:sz w:val="20"/>
                <w:szCs w:val="20"/>
              </w:rPr>
              <w:t>eturn_Lag2</w:t>
            </w:r>
          </w:p>
        </w:tc>
        <w:tc>
          <w:tcPr>
            <w:tcW w:w="1140" w:type="dxa"/>
            <w:tcBorders>
              <w:top w:val="nil"/>
              <w:left w:val="nil"/>
              <w:right w:val="nil"/>
            </w:tcBorders>
          </w:tcPr>
          <w:p w14:paraId="6200802C" w14:textId="5D26536C" w:rsidR="00543040" w:rsidRDefault="00D821C8" w:rsidP="00F701BA">
            <w:pPr>
              <w:spacing w:line="240" w:lineRule="auto"/>
              <w:jc w:val="center"/>
              <w:rPr>
                <w:sz w:val="20"/>
                <w:szCs w:val="20"/>
              </w:rPr>
            </w:pPr>
            <w:r>
              <w:rPr>
                <w:rFonts w:hint="eastAsia"/>
                <w:sz w:val="20"/>
                <w:szCs w:val="20"/>
              </w:rPr>
              <w:t>-</w:t>
            </w:r>
            <w:r>
              <w:rPr>
                <w:sz w:val="20"/>
                <w:szCs w:val="20"/>
              </w:rPr>
              <w:t>0.0609</w:t>
            </w:r>
          </w:p>
          <w:p w14:paraId="3BF7BD76" w14:textId="04346D95" w:rsidR="00543040" w:rsidRDefault="00D821C8" w:rsidP="00F701BA">
            <w:pPr>
              <w:spacing w:line="240" w:lineRule="auto"/>
              <w:jc w:val="center"/>
              <w:rPr>
                <w:sz w:val="20"/>
                <w:szCs w:val="20"/>
              </w:rPr>
            </w:pPr>
            <w:r>
              <w:rPr>
                <w:rFonts w:hint="eastAsia"/>
                <w:sz w:val="20"/>
                <w:szCs w:val="20"/>
              </w:rPr>
              <w:t>(</w:t>
            </w:r>
            <w:r>
              <w:rPr>
                <w:sz w:val="20"/>
                <w:szCs w:val="20"/>
              </w:rPr>
              <w:t>0.039)</w:t>
            </w:r>
          </w:p>
          <w:p w14:paraId="63DD232E" w14:textId="19BB27EF" w:rsidR="00D821C8" w:rsidRPr="009E6D63" w:rsidRDefault="00D821C8" w:rsidP="00F701BA">
            <w:pPr>
              <w:spacing w:line="240" w:lineRule="auto"/>
              <w:jc w:val="center"/>
              <w:rPr>
                <w:sz w:val="20"/>
                <w:szCs w:val="20"/>
              </w:rPr>
            </w:pPr>
          </w:p>
        </w:tc>
        <w:tc>
          <w:tcPr>
            <w:tcW w:w="1140" w:type="dxa"/>
            <w:tcBorders>
              <w:top w:val="nil"/>
              <w:left w:val="nil"/>
              <w:right w:val="nil"/>
            </w:tcBorders>
          </w:tcPr>
          <w:p w14:paraId="0B44079E" w14:textId="77777777" w:rsidR="00543040" w:rsidRDefault="00D821C8" w:rsidP="00F701BA">
            <w:pPr>
              <w:spacing w:line="240" w:lineRule="auto"/>
              <w:jc w:val="center"/>
              <w:rPr>
                <w:sz w:val="20"/>
                <w:szCs w:val="20"/>
              </w:rPr>
            </w:pPr>
            <w:r>
              <w:rPr>
                <w:rFonts w:hint="eastAsia"/>
                <w:sz w:val="20"/>
                <w:szCs w:val="20"/>
              </w:rPr>
              <w:t>-</w:t>
            </w:r>
            <w:r>
              <w:rPr>
                <w:sz w:val="20"/>
                <w:szCs w:val="20"/>
              </w:rPr>
              <w:t>0.0468***</w:t>
            </w:r>
          </w:p>
          <w:p w14:paraId="359B7A45" w14:textId="46EBD7A9" w:rsidR="00D821C8" w:rsidRDefault="00D821C8" w:rsidP="00F701BA">
            <w:pPr>
              <w:spacing w:line="240" w:lineRule="auto"/>
              <w:jc w:val="center"/>
              <w:rPr>
                <w:sz w:val="20"/>
                <w:szCs w:val="20"/>
              </w:rPr>
            </w:pPr>
            <w:r>
              <w:rPr>
                <w:rFonts w:hint="eastAsia"/>
                <w:sz w:val="20"/>
                <w:szCs w:val="20"/>
              </w:rPr>
              <w:t>(</w:t>
            </w:r>
            <w:r>
              <w:rPr>
                <w:sz w:val="20"/>
                <w:szCs w:val="20"/>
              </w:rPr>
              <w:t>0.016)</w:t>
            </w:r>
          </w:p>
        </w:tc>
        <w:tc>
          <w:tcPr>
            <w:tcW w:w="1140" w:type="dxa"/>
            <w:tcBorders>
              <w:top w:val="nil"/>
              <w:left w:val="nil"/>
              <w:right w:val="nil"/>
            </w:tcBorders>
          </w:tcPr>
          <w:p w14:paraId="69D65E2E" w14:textId="77777777" w:rsidR="00543040" w:rsidRDefault="00D821C8" w:rsidP="00F701BA">
            <w:pPr>
              <w:spacing w:line="240" w:lineRule="auto"/>
              <w:jc w:val="center"/>
              <w:rPr>
                <w:sz w:val="20"/>
                <w:szCs w:val="20"/>
              </w:rPr>
            </w:pPr>
            <w:r>
              <w:rPr>
                <w:rFonts w:hint="eastAsia"/>
                <w:sz w:val="20"/>
                <w:szCs w:val="20"/>
              </w:rPr>
              <w:t>-</w:t>
            </w:r>
            <w:r>
              <w:rPr>
                <w:sz w:val="20"/>
                <w:szCs w:val="20"/>
              </w:rPr>
              <w:t>0.0446</w:t>
            </w:r>
          </w:p>
          <w:p w14:paraId="28AE8BC0" w14:textId="1CE07E52" w:rsidR="00D821C8" w:rsidRDefault="00D821C8" w:rsidP="00F701BA">
            <w:pPr>
              <w:spacing w:line="240" w:lineRule="auto"/>
              <w:jc w:val="center"/>
              <w:rPr>
                <w:sz w:val="20"/>
                <w:szCs w:val="20"/>
              </w:rPr>
            </w:pPr>
            <w:r>
              <w:rPr>
                <w:sz w:val="20"/>
                <w:szCs w:val="20"/>
              </w:rPr>
              <w:t>(0.036)</w:t>
            </w:r>
          </w:p>
        </w:tc>
        <w:tc>
          <w:tcPr>
            <w:tcW w:w="1140" w:type="dxa"/>
            <w:tcBorders>
              <w:top w:val="nil"/>
              <w:left w:val="nil"/>
              <w:right w:val="nil"/>
            </w:tcBorders>
          </w:tcPr>
          <w:p w14:paraId="0EF25A48" w14:textId="77777777" w:rsidR="00543040" w:rsidRDefault="00D821C8" w:rsidP="00F701BA">
            <w:pPr>
              <w:spacing w:line="240" w:lineRule="auto"/>
              <w:jc w:val="center"/>
              <w:rPr>
                <w:sz w:val="20"/>
                <w:szCs w:val="20"/>
              </w:rPr>
            </w:pPr>
            <w:r>
              <w:rPr>
                <w:rFonts w:hint="eastAsia"/>
                <w:sz w:val="20"/>
                <w:szCs w:val="20"/>
              </w:rPr>
              <w:t>-</w:t>
            </w:r>
            <w:r>
              <w:rPr>
                <w:sz w:val="20"/>
                <w:szCs w:val="20"/>
              </w:rPr>
              <w:t>0.0639***</w:t>
            </w:r>
          </w:p>
          <w:p w14:paraId="4B3400B1" w14:textId="0C1D0CEE" w:rsidR="00D821C8" w:rsidRDefault="00D821C8" w:rsidP="00F701BA">
            <w:pPr>
              <w:spacing w:line="240" w:lineRule="auto"/>
              <w:jc w:val="center"/>
              <w:rPr>
                <w:sz w:val="20"/>
                <w:szCs w:val="20"/>
              </w:rPr>
            </w:pPr>
            <w:r>
              <w:rPr>
                <w:rFonts w:hint="eastAsia"/>
                <w:sz w:val="20"/>
                <w:szCs w:val="20"/>
              </w:rPr>
              <w:t>(</w:t>
            </w:r>
            <w:r>
              <w:rPr>
                <w:sz w:val="20"/>
                <w:szCs w:val="20"/>
              </w:rPr>
              <w:t>0.012)</w:t>
            </w:r>
          </w:p>
        </w:tc>
      </w:tr>
      <w:tr w:rsidR="00543040" w:rsidRPr="009E6D63" w14:paraId="3545A62B" w14:textId="77777777" w:rsidTr="00D821C8">
        <w:trPr>
          <w:jc w:val="center"/>
        </w:trPr>
        <w:tc>
          <w:tcPr>
            <w:tcW w:w="1413" w:type="dxa"/>
            <w:tcBorders>
              <w:left w:val="nil"/>
              <w:bottom w:val="nil"/>
              <w:right w:val="nil"/>
            </w:tcBorders>
          </w:tcPr>
          <w:p w14:paraId="184ACD8D" w14:textId="77777777" w:rsidR="00543040" w:rsidRPr="009E6D63" w:rsidRDefault="00543040" w:rsidP="00F701BA">
            <w:pPr>
              <w:spacing w:line="240" w:lineRule="auto"/>
              <w:jc w:val="center"/>
              <w:rPr>
                <w:sz w:val="20"/>
                <w:szCs w:val="20"/>
              </w:rPr>
            </w:pPr>
            <w:r w:rsidRPr="009E6D63">
              <w:rPr>
                <w:rFonts w:hint="eastAsia"/>
                <w:sz w:val="20"/>
                <w:szCs w:val="20"/>
              </w:rPr>
              <w:t>#</w:t>
            </w:r>
            <w:r w:rsidRPr="009E6D63">
              <w:rPr>
                <w:sz w:val="20"/>
                <w:szCs w:val="20"/>
              </w:rPr>
              <w:t xml:space="preserve"> Obs.</w:t>
            </w:r>
          </w:p>
        </w:tc>
        <w:tc>
          <w:tcPr>
            <w:tcW w:w="1140" w:type="dxa"/>
            <w:tcBorders>
              <w:left w:val="nil"/>
              <w:bottom w:val="nil"/>
              <w:right w:val="nil"/>
            </w:tcBorders>
          </w:tcPr>
          <w:p w14:paraId="08BC47A2" w14:textId="1D41C1E7" w:rsidR="00543040" w:rsidRPr="009E6D63" w:rsidRDefault="00543040" w:rsidP="00F701BA">
            <w:pPr>
              <w:spacing w:line="240" w:lineRule="auto"/>
              <w:jc w:val="center"/>
              <w:rPr>
                <w:sz w:val="20"/>
                <w:szCs w:val="20"/>
              </w:rPr>
            </w:pPr>
            <w:r>
              <w:rPr>
                <w:rFonts w:hint="eastAsia"/>
                <w:sz w:val="20"/>
                <w:szCs w:val="20"/>
              </w:rPr>
              <w:t>6</w:t>
            </w:r>
            <w:r>
              <w:rPr>
                <w:sz w:val="20"/>
                <w:szCs w:val="20"/>
              </w:rPr>
              <w:t>84</w:t>
            </w:r>
          </w:p>
        </w:tc>
        <w:tc>
          <w:tcPr>
            <w:tcW w:w="1140" w:type="dxa"/>
            <w:tcBorders>
              <w:left w:val="nil"/>
              <w:bottom w:val="nil"/>
              <w:right w:val="nil"/>
            </w:tcBorders>
          </w:tcPr>
          <w:p w14:paraId="3A14C82D" w14:textId="77777777" w:rsidR="00543040" w:rsidRPr="009E6D63" w:rsidRDefault="00543040" w:rsidP="00F701BA">
            <w:pPr>
              <w:spacing w:line="240" w:lineRule="auto"/>
              <w:jc w:val="center"/>
              <w:rPr>
                <w:sz w:val="20"/>
                <w:szCs w:val="20"/>
              </w:rPr>
            </w:pPr>
            <w:r>
              <w:rPr>
                <w:rFonts w:hint="eastAsia"/>
                <w:sz w:val="20"/>
                <w:szCs w:val="20"/>
              </w:rPr>
              <w:t>6</w:t>
            </w:r>
            <w:r>
              <w:rPr>
                <w:sz w:val="20"/>
                <w:szCs w:val="20"/>
              </w:rPr>
              <w:t>84</w:t>
            </w:r>
          </w:p>
        </w:tc>
        <w:tc>
          <w:tcPr>
            <w:tcW w:w="1140" w:type="dxa"/>
            <w:tcBorders>
              <w:left w:val="nil"/>
              <w:bottom w:val="nil"/>
              <w:right w:val="nil"/>
            </w:tcBorders>
          </w:tcPr>
          <w:p w14:paraId="4A503446" w14:textId="499257C5" w:rsidR="00543040" w:rsidRPr="009E6D63" w:rsidRDefault="00D821C8" w:rsidP="00F701BA">
            <w:pPr>
              <w:spacing w:line="240" w:lineRule="auto"/>
              <w:jc w:val="center"/>
              <w:rPr>
                <w:sz w:val="20"/>
                <w:szCs w:val="20"/>
              </w:rPr>
            </w:pPr>
            <w:r>
              <w:rPr>
                <w:rFonts w:hint="eastAsia"/>
                <w:sz w:val="20"/>
                <w:szCs w:val="20"/>
              </w:rPr>
              <w:t>6</w:t>
            </w:r>
            <w:r>
              <w:rPr>
                <w:sz w:val="20"/>
                <w:szCs w:val="20"/>
              </w:rPr>
              <w:t>74</w:t>
            </w:r>
          </w:p>
        </w:tc>
        <w:tc>
          <w:tcPr>
            <w:tcW w:w="1140" w:type="dxa"/>
            <w:tcBorders>
              <w:left w:val="nil"/>
              <w:bottom w:val="nil"/>
              <w:right w:val="nil"/>
            </w:tcBorders>
          </w:tcPr>
          <w:p w14:paraId="01F237AD" w14:textId="274863DF" w:rsidR="00543040" w:rsidRPr="009E6D63" w:rsidRDefault="00D821C8" w:rsidP="00F701BA">
            <w:pPr>
              <w:spacing w:line="240" w:lineRule="auto"/>
              <w:jc w:val="center"/>
              <w:rPr>
                <w:sz w:val="20"/>
                <w:szCs w:val="20"/>
              </w:rPr>
            </w:pPr>
            <w:r>
              <w:rPr>
                <w:rFonts w:hint="eastAsia"/>
                <w:sz w:val="20"/>
                <w:szCs w:val="20"/>
              </w:rPr>
              <w:t>6</w:t>
            </w:r>
            <w:r>
              <w:rPr>
                <w:sz w:val="20"/>
                <w:szCs w:val="20"/>
              </w:rPr>
              <w:t>74</w:t>
            </w:r>
          </w:p>
        </w:tc>
      </w:tr>
      <w:tr w:rsidR="00543040" w:rsidRPr="009E6D63" w14:paraId="00D49133" w14:textId="77777777" w:rsidTr="00D821C8">
        <w:trPr>
          <w:trHeight w:val="85"/>
          <w:jc w:val="center"/>
        </w:trPr>
        <w:tc>
          <w:tcPr>
            <w:tcW w:w="1413" w:type="dxa"/>
            <w:tcBorders>
              <w:top w:val="nil"/>
              <w:left w:val="nil"/>
              <w:bottom w:val="nil"/>
              <w:right w:val="nil"/>
            </w:tcBorders>
          </w:tcPr>
          <w:p w14:paraId="4C049F9B" w14:textId="77777777" w:rsidR="00543040" w:rsidRPr="009E6D63" w:rsidRDefault="00543040" w:rsidP="00F701BA">
            <w:pPr>
              <w:spacing w:line="240" w:lineRule="auto"/>
              <w:jc w:val="center"/>
              <w:rPr>
                <w:sz w:val="20"/>
                <w:szCs w:val="20"/>
                <w:vertAlign w:val="superscript"/>
              </w:rPr>
            </w:pPr>
            <w:r w:rsidRPr="009E6D63">
              <w:rPr>
                <w:rFonts w:hint="eastAsia"/>
                <w:sz w:val="20"/>
                <w:szCs w:val="20"/>
              </w:rPr>
              <w:t>R</w:t>
            </w:r>
            <w:r w:rsidRPr="009E6D63">
              <w:rPr>
                <w:sz w:val="20"/>
                <w:szCs w:val="20"/>
                <w:vertAlign w:val="superscript"/>
              </w:rPr>
              <w:t>2</w:t>
            </w:r>
          </w:p>
        </w:tc>
        <w:tc>
          <w:tcPr>
            <w:tcW w:w="1140" w:type="dxa"/>
            <w:tcBorders>
              <w:top w:val="nil"/>
              <w:left w:val="nil"/>
              <w:bottom w:val="nil"/>
              <w:right w:val="nil"/>
            </w:tcBorders>
          </w:tcPr>
          <w:p w14:paraId="686BCAEF" w14:textId="67AEB71C" w:rsidR="00543040" w:rsidRPr="009E6D63" w:rsidRDefault="00543040" w:rsidP="00F701BA">
            <w:pPr>
              <w:spacing w:line="240" w:lineRule="auto"/>
              <w:jc w:val="center"/>
              <w:rPr>
                <w:sz w:val="20"/>
                <w:szCs w:val="20"/>
              </w:rPr>
            </w:pPr>
            <w:r>
              <w:rPr>
                <w:rFonts w:hint="eastAsia"/>
                <w:sz w:val="20"/>
                <w:szCs w:val="20"/>
              </w:rPr>
              <w:t>0</w:t>
            </w:r>
            <w:r>
              <w:rPr>
                <w:sz w:val="20"/>
                <w:szCs w:val="20"/>
              </w:rPr>
              <w:t>.109</w:t>
            </w:r>
          </w:p>
        </w:tc>
        <w:tc>
          <w:tcPr>
            <w:tcW w:w="1140" w:type="dxa"/>
            <w:tcBorders>
              <w:top w:val="nil"/>
              <w:left w:val="nil"/>
              <w:bottom w:val="nil"/>
              <w:right w:val="nil"/>
            </w:tcBorders>
          </w:tcPr>
          <w:p w14:paraId="0A55138F" w14:textId="58BF678B" w:rsidR="00543040" w:rsidRPr="009E6D63" w:rsidRDefault="00543040" w:rsidP="00F701BA">
            <w:pPr>
              <w:spacing w:line="240" w:lineRule="auto"/>
              <w:jc w:val="center"/>
              <w:rPr>
                <w:sz w:val="20"/>
                <w:szCs w:val="20"/>
              </w:rPr>
            </w:pPr>
            <w:r>
              <w:rPr>
                <w:rFonts w:hint="eastAsia"/>
                <w:sz w:val="20"/>
                <w:szCs w:val="20"/>
              </w:rPr>
              <w:t>0</w:t>
            </w:r>
            <w:r>
              <w:rPr>
                <w:sz w:val="20"/>
                <w:szCs w:val="20"/>
              </w:rPr>
              <w:t>.</w:t>
            </w:r>
            <w:r w:rsidR="00D821C8">
              <w:rPr>
                <w:sz w:val="20"/>
                <w:szCs w:val="20"/>
              </w:rPr>
              <w:t>816</w:t>
            </w:r>
          </w:p>
        </w:tc>
        <w:tc>
          <w:tcPr>
            <w:tcW w:w="1140" w:type="dxa"/>
            <w:tcBorders>
              <w:top w:val="nil"/>
              <w:left w:val="nil"/>
              <w:bottom w:val="nil"/>
              <w:right w:val="nil"/>
            </w:tcBorders>
          </w:tcPr>
          <w:p w14:paraId="7CDC1B87" w14:textId="2C9A6603" w:rsidR="00543040" w:rsidRPr="009E6D63" w:rsidRDefault="00D821C8" w:rsidP="00F701BA">
            <w:pPr>
              <w:spacing w:line="240" w:lineRule="auto"/>
              <w:jc w:val="center"/>
              <w:rPr>
                <w:sz w:val="20"/>
                <w:szCs w:val="20"/>
              </w:rPr>
            </w:pPr>
            <w:r>
              <w:rPr>
                <w:rFonts w:hint="eastAsia"/>
                <w:sz w:val="20"/>
                <w:szCs w:val="20"/>
              </w:rPr>
              <w:t>0</w:t>
            </w:r>
            <w:r>
              <w:rPr>
                <w:sz w:val="20"/>
                <w:szCs w:val="20"/>
              </w:rPr>
              <w:t>.308</w:t>
            </w:r>
          </w:p>
        </w:tc>
        <w:tc>
          <w:tcPr>
            <w:tcW w:w="1140" w:type="dxa"/>
            <w:tcBorders>
              <w:top w:val="nil"/>
              <w:left w:val="nil"/>
              <w:bottom w:val="nil"/>
              <w:right w:val="nil"/>
            </w:tcBorders>
          </w:tcPr>
          <w:p w14:paraId="23190E4B" w14:textId="52254A34" w:rsidR="00543040" w:rsidRPr="009E6D63" w:rsidRDefault="00D821C8" w:rsidP="00F701BA">
            <w:pPr>
              <w:spacing w:line="240" w:lineRule="auto"/>
              <w:jc w:val="center"/>
              <w:rPr>
                <w:sz w:val="20"/>
                <w:szCs w:val="20"/>
              </w:rPr>
            </w:pPr>
            <w:r>
              <w:rPr>
                <w:rFonts w:hint="eastAsia"/>
                <w:sz w:val="20"/>
                <w:szCs w:val="20"/>
              </w:rPr>
              <w:t>0</w:t>
            </w:r>
            <w:r>
              <w:rPr>
                <w:sz w:val="20"/>
                <w:szCs w:val="20"/>
              </w:rPr>
              <w:t>.901</w:t>
            </w:r>
          </w:p>
        </w:tc>
      </w:tr>
      <w:tr w:rsidR="00543040" w:rsidRPr="009E6D63" w14:paraId="47FB3536" w14:textId="77777777" w:rsidTr="00D821C8">
        <w:trPr>
          <w:jc w:val="center"/>
        </w:trPr>
        <w:tc>
          <w:tcPr>
            <w:tcW w:w="1413" w:type="dxa"/>
            <w:tcBorders>
              <w:top w:val="nil"/>
              <w:left w:val="nil"/>
              <w:bottom w:val="nil"/>
              <w:right w:val="nil"/>
            </w:tcBorders>
          </w:tcPr>
          <w:p w14:paraId="75D3079F" w14:textId="77777777" w:rsidR="00543040" w:rsidRPr="009E6D63" w:rsidRDefault="00543040" w:rsidP="00F701BA">
            <w:pPr>
              <w:spacing w:line="240" w:lineRule="auto"/>
              <w:jc w:val="center"/>
              <w:rPr>
                <w:sz w:val="20"/>
                <w:szCs w:val="20"/>
                <w:vertAlign w:val="superscript"/>
              </w:rPr>
            </w:pPr>
            <w:r w:rsidRPr="009E6D63">
              <w:rPr>
                <w:rFonts w:hint="eastAsia"/>
                <w:sz w:val="20"/>
                <w:szCs w:val="20"/>
              </w:rPr>
              <w:t>A</w:t>
            </w:r>
            <w:r w:rsidRPr="009E6D63">
              <w:rPr>
                <w:sz w:val="20"/>
                <w:szCs w:val="20"/>
              </w:rPr>
              <w:t>dj. R</w:t>
            </w:r>
            <w:r w:rsidRPr="009E6D63">
              <w:rPr>
                <w:sz w:val="20"/>
                <w:szCs w:val="20"/>
                <w:vertAlign w:val="superscript"/>
              </w:rPr>
              <w:t>2</w:t>
            </w:r>
          </w:p>
        </w:tc>
        <w:tc>
          <w:tcPr>
            <w:tcW w:w="1140" w:type="dxa"/>
            <w:tcBorders>
              <w:top w:val="nil"/>
              <w:left w:val="nil"/>
              <w:bottom w:val="nil"/>
              <w:right w:val="nil"/>
            </w:tcBorders>
          </w:tcPr>
          <w:p w14:paraId="3BD86483" w14:textId="6E631499" w:rsidR="00543040" w:rsidRPr="009E6D63" w:rsidRDefault="00543040" w:rsidP="00F701BA">
            <w:pPr>
              <w:spacing w:line="240" w:lineRule="auto"/>
              <w:jc w:val="center"/>
              <w:rPr>
                <w:sz w:val="20"/>
                <w:szCs w:val="20"/>
              </w:rPr>
            </w:pPr>
            <w:r>
              <w:rPr>
                <w:rFonts w:hint="eastAsia"/>
                <w:sz w:val="20"/>
                <w:szCs w:val="20"/>
              </w:rPr>
              <w:t>0</w:t>
            </w:r>
            <w:r>
              <w:rPr>
                <w:sz w:val="20"/>
                <w:szCs w:val="20"/>
              </w:rPr>
              <w:t>.054</w:t>
            </w:r>
          </w:p>
        </w:tc>
        <w:tc>
          <w:tcPr>
            <w:tcW w:w="1140" w:type="dxa"/>
            <w:tcBorders>
              <w:top w:val="nil"/>
              <w:left w:val="nil"/>
              <w:bottom w:val="nil"/>
              <w:right w:val="nil"/>
            </w:tcBorders>
          </w:tcPr>
          <w:p w14:paraId="7794BD71" w14:textId="2A96B717" w:rsidR="00543040" w:rsidRPr="009E6D63" w:rsidRDefault="00543040" w:rsidP="00F701BA">
            <w:pPr>
              <w:spacing w:line="240" w:lineRule="auto"/>
              <w:jc w:val="center"/>
              <w:rPr>
                <w:sz w:val="20"/>
                <w:szCs w:val="20"/>
              </w:rPr>
            </w:pPr>
            <w:r>
              <w:rPr>
                <w:sz w:val="20"/>
                <w:szCs w:val="20"/>
              </w:rPr>
              <w:t>0.</w:t>
            </w:r>
            <w:r w:rsidR="00D821C8">
              <w:rPr>
                <w:sz w:val="20"/>
                <w:szCs w:val="20"/>
              </w:rPr>
              <w:t>804</w:t>
            </w:r>
          </w:p>
        </w:tc>
        <w:tc>
          <w:tcPr>
            <w:tcW w:w="1140" w:type="dxa"/>
            <w:tcBorders>
              <w:top w:val="nil"/>
              <w:left w:val="nil"/>
              <w:bottom w:val="nil"/>
              <w:right w:val="nil"/>
            </w:tcBorders>
          </w:tcPr>
          <w:p w14:paraId="20349FAC" w14:textId="6E0B71A4" w:rsidR="00543040" w:rsidRPr="009E6D63" w:rsidRDefault="00D821C8" w:rsidP="00F701BA">
            <w:pPr>
              <w:spacing w:line="240" w:lineRule="auto"/>
              <w:jc w:val="center"/>
              <w:rPr>
                <w:sz w:val="20"/>
                <w:szCs w:val="20"/>
              </w:rPr>
            </w:pPr>
            <w:r>
              <w:rPr>
                <w:rFonts w:hint="eastAsia"/>
                <w:sz w:val="20"/>
                <w:szCs w:val="20"/>
              </w:rPr>
              <w:t>0</w:t>
            </w:r>
            <w:r>
              <w:rPr>
                <w:sz w:val="20"/>
                <w:szCs w:val="20"/>
              </w:rPr>
              <w:t>.267</w:t>
            </w:r>
          </w:p>
        </w:tc>
        <w:tc>
          <w:tcPr>
            <w:tcW w:w="1140" w:type="dxa"/>
            <w:tcBorders>
              <w:top w:val="nil"/>
              <w:left w:val="nil"/>
              <w:bottom w:val="nil"/>
              <w:right w:val="nil"/>
            </w:tcBorders>
          </w:tcPr>
          <w:p w14:paraId="1DDE5AA2" w14:textId="27ED0DEB" w:rsidR="00543040" w:rsidRPr="009E6D63" w:rsidRDefault="00D821C8" w:rsidP="00F701BA">
            <w:pPr>
              <w:spacing w:line="240" w:lineRule="auto"/>
              <w:jc w:val="center"/>
              <w:rPr>
                <w:sz w:val="20"/>
                <w:szCs w:val="20"/>
              </w:rPr>
            </w:pPr>
            <w:r>
              <w:rPr>
                <w:rFonts w:hint="eastAsia"/>
                <w:sz w:val="20"/>
                <w:szCs w:val="20"/>
              </w:rPr>
              <w:t>0</w:t>
            </w:r>
            <w:r>
              <w:rPr>
                <w:sz w:val="20"/>
                <w:szCs w:val="20"/>
              </w:rPr>
              <w:t>.895</w:t>
            </w:r>
          </w:p>
        </w:tc>
      </w:tr>
      <w:tr w:rsidR="00543040" w:rsidRPr="009E6D63" w14:paraId="2CA8ABD4" w14:textId="77777777" w:rsidTr="00D821C8">
        <w:trPr>
          <w:jc w:val="center"/>
        </w:trPr>
        <w:tc>
          <w:tcPr>
            <w:tcW w:w="1413" w:type="dxa"/>
            <w:tcBorders>
              <w:top w:val="nil"/>
              <w:left w:val="nil"/>
              <w:bottom w:val="double" w:sz="4" w:space="0" w:color="auto"/>
              <w:right w:val="nil"/>
            </w:tcBorders>
          </w:tcPr>
          <w:p w14:paraId="0B352918" w14:textId="77777777" w:rsidR="00543040" w:rsidRPr="009E6D63" w:rsidRDefault="00543040" w:rsidP="00F701BA">
            <w:pPr>
              <w:spacing w:line="240" w:lineRule="auto"/>
              <w:jc w:val="center"/>
              <w:rPr>
                <w:sz w:val="20"/>
                <w:szCs w:val="20"/>
              </w:rPr>
            </w:pPr>
            <w:r w:rsidRPr="009E6D63">
              <w:rPr>
                <w:rFonts w:hint="eastAsia"/>
                <w:sz w:val="20"/>
                <w:szCs w:val="20"/>
              </w:rPr>
              <w:t>C</w:t>
            </w:r>
            <w:r w:rsidRPr="009E6D63">
              <w:rPr>
                <w:sz w:val="20"/>
                <w:szCs w:val="20"/>
              </w:rPr>
              <w:t>ountry</w:t>
            </w:r>
          </w:p>
        </w:tc>
        <w:tc>
          <w:tcPr>
            <w:tcW w:w="1140" w:type="dxa"/>
            <w:tcBorders>
              <w:top w:val="nil"/>
              <w:left w:val="nil"/>
              <w:bottom w:val="double" w:sz="4" w:space="0" w:color="auto"/>
              <w:right w:val="nil"/>
            </w:tcBorders>
          </w:tcPr>
          <w:p w14:paraId="11763458" w14:textId="77777777" w:rsidR="00543040" w:rsidRPr="009E6D63" w:rsidRDefault="00543040" w:rsidP="00F701BA">
            <w:pPr>
              <w:spacing w:line="240" w:lineRule="auto"/>
              <w:jc w:val="center"/>
              <w:rPr>
                <w:sz w:val="20"/>
                <w:szCs w:val="20"/>
              </w:rPr>
            </w:pPr>
            <w:r w:rsidRPr="009E6D63">
              <w:rPr>
                <w:rFonts w:hint="eastAsia"/>
                <w:sz w:val="20"/>
                <w:szCs w:val="20"/>
              </w:rPr>
              <w:t>C</w:t>
            </w:r>
            <w:r w:rsidRPr="009E6D63">
              <w:rPr>
                <w:sz w:val="20"/>
                <w:szCs w:val="20"/>
              </w:rPr>
              <w:t>N</w:t>
            </w:r>
          </w:p>
        </w:tc>
        <w:tc>
          <w:tcPr>
            <w:tcW w:w="1140" w:type="dxa"/>
            <w:tcBorders>
              <w:top w:val="nil"/>
              <w:left w:val="nil"/>
              <w:bottom w:val="double" w:sz="4" w:space="0" w:color="auto"/>
              <w:right w:val="nil"/>
            </w:tcBorders>
          </w:tcPr>
          <w:p w14:paraId="7EC2D767" w14:textId="77777777" w:rsidR="00543040" w:rsidRPr="009E6D63" w:rsidRDefault="00543040" w:rsidP="00F701BA">
            <w:pPr>
              <w:spacing w:line="240" w:lineRule="auto"/>
              <w:jc w:val="center"/>
              <w:rPr>
                <w:sz w:val="20"/>
                <w:szCs w:val="20"/>
              </w:rPr>
            </w:pPr>
            <w:r w:rsidRPr="009E6D63">
              <w:rPr>
                <w:rFonts w:hint="eastAsia"/>
                <w:sz w:val="20"/>
                <w:szCs w:val="20"/>
              </w:rPr>
              <w:t>C</w:t>
            </w:r>
            <w:r w:rsidRPr="009E6D63">
              <w:rPr>
                <w:sz w:val="20"/>
                <w:szCs w:val="20"/>
              </w:rPr>
              <w:t>N</w:t>
            </w:r>
          </w:p>
        </w:tc>
        <w:tc>
          <w:tcPr>
            <w:tcW w:w="1140" w:type="dxa"/>
            <w:tcBorders>
              <w:top w:val="nil"/>
              <w:left w:val="nil"/>
              <w:bottom w:val="double" w:sz="4" w:space="0" w:color="auto"/>
              <w:right w:val="nil"/>
            </w:tcBorders>
          </w:tcPr>
          <w:p w14:paraId="13CE768B" w14:textId="68B8B819" w:rsidR="00543040" w:rsidRPr="009E6D63" w:rsidRDefault="00543040" w:rsidP="00F701BA">
            <w:pPr>
              <w:spacing w:line="240" w:lineRule="auto"/>
              <w:jc w:val="center"/>
              <w:rPr>
                <w:sz w:val="20"/>
                <w:szCs w:val="20"/>
              </w:rPr>
            </w:pPr>
            <w:r>
              <w:rPr>
                <w:sz w:val="20"/>
                <w:szCs w:val="20"/>
              </w:rPr>
              <w:t>US</w:t>
            </w:r>
          </w:p>
        </w:tc>
        <w:tc>
          <w:tcPr>
            <w:tcW w:w="1140" w:type="dxa"/>
            <w:tcBorders>
              <w:top w:val="nil"/>
              <w:left w:val="nil"/>
              <w:bottom w:val="double" w:sz="4" w:space="0" w:color="auto"/>
              <w:right w:val="nil"/>
            </w:tcBorders>
          </w:tcPr>
          <w:p w14:paraId="72A66A2A" w14:textId="0E83ABD8" w:rsidR="00543040" w:rsidRPr="009E6D63" w:rsidRDefault="00543040" w:rsidP="00F701BA">
            <w:pPr>
              <w:spacing w:line="240" w:lineRule="auto"/>
              <w:jc w:val="center"/>
              <w:rPr>
                <w:sz w:val="20"/>
                <w:szCs w:val="20"/>
              </w:rPr>
            </w:pPr>
            <w:r>
              <w:rPr>
                <w:sz w:val="20"/>
                <w:szCs w:val="20"/>
              </w:rPr>
              <w:t>US</w:t>
            </w:r>
          </w:p>
        </w:tc>
      </w:tr>
    </w:tbl>
    <w:p w14:paraId="69B48A83" w14:textId="47B9E7BC" w:rsidR="00D335AC" w:rsidRPr="00994F82" w:rsidRDefault="00994F82" w:rsidP="00994F82">
      <w:pPr>
        <w:ind w:left="1260" w:firstLineChars="100" w:firstLine="240"/>
      </w:pPr>
      <w:r w:rsidRPr="00994F82">
        <w:t>Robust standard errors in parentheses. *** p&lt;0.01, ** p&lt;0.05, * p&lt;0.1</w:t>
      </w:r>
    </w:p>
    <w:p w14:paraId="5664A4F1" w14:textId="77777777" w:rsidR="00543040" w:rsidRDefault="00543040" w:rsidP="00994F82">
      <w:pPr>
        <w:jc w:val="center"/>
        <w:rPr>
          <w:b/>
          <w:bCs/>
        </w:rPr>
      </w:pPr>
    </w:p>
    <w:p w14:paraId="13922EE9" w14:textId="77777777" w:rsidR="00543040" w:rsidRDefault="00543040" w:rsidP="00543040">
      <w:pPr>
        <w:rPr>
          <w:b/>
          <w:bCs/>
        </w:rPr>
      </w:pPr>
    </w:p>
    <w:p w14:paraId="64DC8281" w14:textId="77777777" w:rsidR="00994F82" w:rsidRDefault="00994F82" w:rsidP="00543040">
      <w:pPr>
        <w:rPr>
          <w:b/>
          <w:bCs/>
        </w:rPr>
      </w:pPr>
    </w:p>
    <w:p w14:paraId="3B970739" w14:textId="77777777" w:rsidR="00994F82" w:rsidRDefault="00994F82" w:rsidP="00543040">
      <w:pPr>
        <w:rPr>
          <w:b/>
          <w:bCs/>
        </w:rPr>
      </w:pPr>
    </w:p>
    <w:p w14:paraId="1F0BFBBA" w14:textId="77777777" w:rsidR="00994F82" w:rsidRDefault="00994F82" w:rsidP="00543040">
      <w:pPr>
        <w:rPr>
          <w:b/>
          <w:bCs/>
        </w:rPr>
      </w:pPr>
    </w:p>
    <w:p w14:paraId="7EAAFD21" w14:textId="77777777" w:rsidR="00994F82" w:rsidRDefault="00994F82" w:rsidP="00543040">
      <w:pPr>
        <w:rPr>
          <w:b/>
          <w:bCs/>
        </w:rPr>
      </w:pPr>
    </w:p>
    <w:p w14:paraId="0C839017" w14:textId="77777777" w:rsidR="00994F82" w:rsidRDefault="00994F82" w:rsidP="00543040">
      <w:pPr>
        <w:rPr>
          <w:b/>
          <w:bCs/>
        </w:rPr>
      </w:pPr>
    </w:p>
    <w:p w14:paraId="55D17F08" w14:textId="77777777" w:rsidR="00994F82" w:rsidRDefault="00994F82" w:rsidP="00543040">
      <w:pPr>
        <w:rPr>
          <w:b/>
          <w:bCs/>
        </w:rPr>
      </w:pPr>
    </w:p>
    <w:p w14:paraId="7E93B965" w14:textId="77777777" w:rsidR="00994F82" w:rsidRDefault="00994F82" w:rsidP="00F701BA">
      <w:pPr>
        <w:rPr>
          <w:b/>
          <w:bCs/>
        </w:rPr>
      </w:pPr>
    </w:p>
    <w:p w14:paraId="4FEA62BD" w14:textId="690300F6" w:rsidR="00994F82" w:rsidRDefault="00994F82" w:rsidP="00F701BA">
      <w:pPr>
        <w:jc w:val="center"/>
        <w:rPr>
          <w:b/>
          <w:bCs/>
        </w:rPr>
      </w:pPr>
      <w:r>
        <w:rPr>
          <w:rFonts w:hint="eastAsia"/>
          <w:b/>
          <w:bCs/>
        </w:rPr>
        <w:t>T</w:t>
      </w:r>
      <w:r>
        <w:rPr>
          <w:b/>
          <w:bCs/>
        </w:rPr>
        <w:t xml:space="preserve">able </w:t>
      </w:r>
      <w:r w:rsidR="00836BC9">
        <w:rPr>
          <w:b/>
          <w:bCs/>
        </w:rPr>
        <w:t>4</w:t>
      </w:r>
      <w:r>
        <w:rPr>
          <w:b/>
          <w:bCs/>
        </w:rPr>
        <w:t xml:space="preserve"> Interaction Terms Results</w:t>
      </w:r>
    </w:p>
    <w:tbl>
      <w:tblPr>
        <w:tblStyle w:val="a7"/>
        <w:tblW w:w="8725" w:type="dxa"/>
        <w:jc w:val="center"/>
        <w:tblLayout w:type="fixed"/>
        <w:tblLook w:val="04A0" w:firstRow="1" w:lastRow="0" w:firstColumn="1" w:lastColumn="0" w:noHBand="0" w:noVBand="1"/>
      </w:tblPr>
      <w:tblGrid>
        <w:gridCol w:w="1921"/>
        <w:gridCol w:w="1134"/>
        <w:gridCol w:w="1134"/>
        <w:gridCol w:w="1134"/>
        <w:gridCol w:w="1134"/>
        <w:gridCol w:w="1134"/>
        <w:gridCol w:w="1134"/>
      </w:tblGrid>
      <w:tr w:rsidR="001D6E05" w:rsidRPr="009E6D63" w14:paraId="45928992" w14:textId="41485553" w:rsidTr="003A6A16">
        <w:trPr>
          <w:trHeight w:val="631"/>
          <w:jc w:val="center"/>
        </w:trPr>
        <w:tc>
          <w:tcPr>
            <w:tcW w:w="1921" w:type="dxa"/>
            <w:tcBorders>
              <w:top w:val="double" w:sz="4" w:space="0" w:color="auto"/>
              <w:left w:val="nil"/>
              <w:right w:val="nil"/>
            </w:tcBorders>
          </w:tcPr>
          <w:p w14:paraId="6DDADA94" w14:textId="77777777" w:rsidR="001D6E05" w:rsidRPr="009E6D63" w:rsidRDefault="001D6E05" w:rsidP="00F701BA">
            <w:pPr>
              <w:spacing w:line="240" w:lineRule="auto"/>
              <w:jc w:val="center"/>
              <w:rPr>
                <w:sz w:val="20"/>
                <w:szCs w:val="20"/>
              </w:rPr>
            </w:pPr>
          </w:p>
        </w:tc>
        <w:tc>
          <w:tcPr>
            <w:tcW w:w="1134" w:type="dxa"/>
            <w:tcBorders>
              <w:top w:val="double" w:sz="4" w:space="0" w:color="auto"/>
              <w:left w:val="nil"/>
              <w:right w:val="nil"/>
            </w:tcBorders>
          </w:tcPr>
          <w:p w14:paraId="00004B84" w14:textId="77777777" w:rsidR="001D6E05" w:rsidRPr="009E6D63" w:rsidRDefault="001D6E05" w:rsidP="00F701BA">
            <w:pPr>
              <w:spacing w:line="240" w:lineRule="auto"/>
              <w:jc w:val="center"/>
              <w:rPr>
                <w:sz w:val="20"/>
                <w:szCs w:val="20"/>
              </w:rPr>
            </w:pPr>
            <w:r w:rsidRPr="009E6D63">
              <w:rPr>
                <w:rFonts w:hint="eastAsia"/>
                <w:sz w:val="20"/>
                <w:szCs w:val="20"/>
              </w:rPr>
              <w:t>(</w:t>
            </w:r>
            <w:r w:rsidRPr="009E6D63">
              <w:rPr>
                <w:sz w:val="20"/>
                <w:szCs w:val="20"/>
              </w:rPr>
              <w:t>1)</w:t>
            </w:r>
          </w:p>
          <w:p w14:paraId="265DC239" w14:textId="05424677" w:rsidR="001D6E05" w:rsidRPr="009E6D63" w:rsidRDefault="001D6E05" w:rsidP="00F701BA">
            <w:pPr>
              <w:spacing w:line="240" w:lineRule="auto"/>
              <w:jc w:val="center"/>
              <w:rPr>
                <w:sz w:val="20"/>
                <w:szCs w:val="20"/>
              </w:rPr>
            </w:pPr>
            <w:r>
              <w:rPr>
                <w:sz w:val="20"/>
                <w:szCs w:val="20"/>
              </w:rPr>
              <w:t>Period3</w:t>
            </w:r>
          </w:p>
        </w:tc>
        <w:tc>
          <w:tcPr>
            <w:tcW w:w="1134" w:type="dxa"/>
            <w:tcBorders>
              <w:top w:val="double" w:sz="4" w:space="0" w:color="auto"/>
              <w:left w:val="nil"/>
              <w:right w:val="nil"/>
            </w:tcBorders>
          </w:tcPr>
          <w:p w14:paraId="75F0D22E" w14:textId="77777777" w:rsidR="001D6E05" w:rsidRPr="009E6D63" w:rsidRDefault="001D6E05" w:rsidP="00F701BA">
            <w:pPr>
              <w:spacing w:line="240" w:lineRule="auto"/>
              <w:jc w:val="center"/>
              <w:rPr>
                <w:sz w:val="20"/>
                <w:szCs w:val="20"/>
              </w:rPr>
            </w:pPr>
            <w:r w:rsidRPr="009E6D63">
              <w:rPr>
                <w:rFonts w:hint="eastAsia"/>
                <w:sz w:val="20"/>
                <w:szCs w:val="20"/>
              </w:rPr>
              <w:t>(</w:t>
            </w:r>
            <w:r w:rsidRPr="009E6D63">
              <w:rPr>
                <w:sz w:val="20"/>
                <w:szCs w:val="20"/>
              </w:rPr>
              <w:t>2)</w:t>
            </w:r>
          </w:p>
          <w:p w14:paraId="32BC35A8" w14:textId="3771CE9D" w:rsidR="001D6E05" w:rsidRPr="009E6D63" w:rsidRDefault="001D6E05" w:rsidP="00F701BA">
            <w:pPr>
              <w:spacing w:line="240" w:lineRule="auto"/>
              <w:jc w:val="center"/>
              <w:rPr>
                <w:sz w:val="20"/>
                <w:szCs w:val="20"/>
              </w:rPr>
            </w:pPr>
            <w:r>
              <w:rPr>
                <w:rFonts w:hint="eastAsia"/>
                <w:sz w:val="20"/>
                <w:szCs w:val="20"/>
              </w:rPr>
              <w:t>P</w:t>
            </w:r>
            <w:r>
              <w:rPr>
                <w:sz w:val="20"/>
                <w:szCs w:val="20"/>
              </w:rPr>
              <w:t>eriod4</w:t>
            </w:r>
          </w:p>
        </w:tc>
        <w:tc>
          <w:tcPr>
            <w:tcW w:w="1134" w:type="dxa"/>
            <w:tcBorders>
              <w:top w:val="double" w:sz="4" w:space="0" w:color="auto"/>
              <w:left w:val="nil"/>
              <w:right w:val="nil"/>
            </w:tcBorders>
          </w:tcPr>
          <w:p w14:paraId="79634D1D" w14:textId="77777777" w:rsidR="001D6E05" w:rsidRPr="009E6D63" w:rsidRDefault="001D6E05" w:rsidP="00F701BA">
            <w:pPr>
              <w:spacing w:line="240" w:lineRule="auto"/>
              <w:jc w:val="center"/>
              <w:rPr>
                <w:sz w:val="20"/>
                <w:szCs w:val="20"/>
              </w:rPr>
            </w:pPr>
            <w:r w:rsidRPr="009E6D63">
              <w:rPr>
                <w:rFonts w:hint="eastAsia"/>
                <w:sz w:val="20"/>
                <w:szCs w:val="20"/>
              </w:rPr>
              <w:t>(</w:t>
            </w:r>
            <w:r w:rsidRPr="009E6D63">
              <w:rPr>
                <w:sz w:val="20"/>
                <w:szCs w:val="20"/>
              </w:rPr>
              <w:t>3)</w:t>
            </w:r>
          </w:p>
          <w:p w14:paraId="71923EA1" w14:textId="35AD9499" w:rsidR="001D6E05" w:rsidRPr="009E6D63" w:rsidRDefault="001D6E05" w:rsidP="00F701BA">
            <w:pPr>
              <w:spacing w:line="240" w:lineRule="auto"/>
              <w:jc w:val="center"/>
              <w:rPr>
                <w:sz w:val="20"/>
                <w:szCs w:val="20"/>
              </w:rPr>
            </w:pPr>
            <w:r>
              <w:rPr>
                <w:sz w:val="20"/>
                <w:szCs w:val="20"/>
              </w:rPr>
              <w:t>Period5</w:t>
            </w:r>
          </w:p>
        </w:tc>
        <w:tc>
          <w:tcPr>
            <w:tcW w:w="1134" w:type="dxa"/>
            <w:tcBorders>
              <w:top w:val="double" w:sz="4" w:space="0" w:color="auto"/>
              <w:left w:val="nil"/>
              <w:right w:val="nil"/>
            </w:tcBorders>
          </w:tcPr>
          <w:p w14:paraId="12799250" w14:textId="77777777" w:rsidR="001D6E05" w:rsidRPr="009E6D63" w:rsidRDefault="001D6E05" w:rsidP="00F701BA">
            <w:pPr>
              <w:spacing w:line="240" w:lineRule="auto"/>
              <w:jc w:val="center"/>
              <w:rPr>
                <w:sz w:val="20"/>
                <w:szCs w:val="20"/>
              </w:rPr>
            </w:pPr>
            <w:r w:rsidRPr="009E6D63">
              <w:rPr>
                <w:sz w:val="20"/>
                <w:szCs w:val="20"/>
              </w:rPr>
              <w:t>(4)</w:t>
            </w:r>
          </w:p>
          <w:p w14:paraId="5CEEC939" w14:textId="79AEA096" w:rsidR="001D6E05" w:rsidRPr="009E6D63" w:rsidRDefault="001D6E05" w:rsidP="00F701BA">
            <w:pPr>
              <w:spacing w:line="240" w:lineRule="auto"/>
              <w:jc w:val="center"/>
              <w:rPr>
                <w:sz w:val="20"/>
                <w:szCs w:val="20"/>
              </w:rPr>
            </w:pPr>
            <w:r>
              <w:rPr>
                <w:sz w:val="20"/>
                <w:szCs w:val="20"/>
              </w:rPr>
              <w:t>Period3</w:t>
            </w:r>
          </w:p>
        </w:tc>
        <w:tc>
          <w:tcPr>
            <w:tcW w:w="1134" w:type="dxa"/>
            <w:tcBorders>
              <w:top w:val="double" w:sz="4" w:space="0" w:color="auto"/>
              <w:left w:val="nil"/>
              <w:right w:val="nil"/>
            </w:tcBorders>
          </w:tcPr>
          <w:p w14:paraId="7B36E027" w14:textId="77777777" w:rsidR="001D6E05" w:rsidRDefault="001D6E05" w:rsidP="00F701BA">
            <w:pPr>
              <w:spacing w:line="240" w:lineRule="auto"/>
              <w:jc w:val="center"/>
              <w:rPr>
                <w:sz w:val="20"/>
                <w:szCs w:val="20"/>
              </w:rPr>
            </w:pPr>
            <w:r>
              <w:rPr>
                <w:rFonts w:hint="eastAsia"/>
                <w:sz w:val="20"/>
                <w:szCs w:val="20"/>
              </w:rPr>
              <w:t>(</w:t>
            </w:r>
            <w:r>
              <w:rPr>
                <w:sz w:val="20"/>
                <w:szCs w:val="20"/>
              </w:rPr>
              <w:t>5)</w:t>
            </w:r>
          </w:p>
          <w:p w14:paraId="32641432" w14:textId="710B1333" w:rsidR="001D6E05" w:rsidRPr="009E6D63" w:rsidRDefault="001D6E05" w:rsidP="00F701BA">
            <w:pPr>
              <w:spacing w:line="240" w:lineRule="auto"/>
              <w:jc w:val="center"/>
              <w:rPr>
                <w:sz w:val="20"/>
                <w:szCs w:val="20"/>
              </w:rPr>
            </w:pPr>
            <w:r>
              <w:rPr>
                <w:rFonts w:hint="eastAsia"/>
                <w:sz w:val="20"/>
                <w:szCs w:val="20"/>
              </w:rPr>
              <w:t>P</w:t>
            </w:r>
            <w:r>
              <w:rPr>
                <w:sz w:val="20"/>
                <w:szCs w:val="20"/>
              </w:rPr>
              <w:t>eriod4</w:t>
            </w:r>
          </w:p>
        </w:tc>
        <w:tc>
          <w:tcPr>
            <w:tcW w:w="1134" w:type="dxa"/>
            <w:tcBorders>
              <w:top w:val="double" w:sz="4" w:space="0" w:color="auto"/>
              <w:left w:val="nil"/>
              <w:right w:val="nil"/>
            </w:tcBorders>
          </w:tcPr>
          <w:p w14:paraId="7BBAEF64" w14:textId="77777777" w:rsidR="001D6E05" w:rsidRDefault="001D6E05" w:rsidP="00F701BA">
            <w:pPr>
              <w:spacing w:line="240" w:lineRule="auto"/>
              <w:jc w:val="center"/>
              <w:rPr>
                <w:sz w:val="20"/>
                <w:szCs w:val="20"/>
              </w:rPr>
            </w:pPr>
            <w:r>
              <w:rPr>
                <w:rFonts w:hint="eastAsia"/>
                <w:sz w:val="20"/>
                <w:szCs w:val="20"/>
              </w:rPr>
              <w:t>(</w:t>
            </w:r>
            <w:r>
              <w:rPr>
                <w:sz w:val="20"/>
                <w:szCs w:val="20"/>
              </w:rPr>
              <w:t>6)</w:t>
            </w:r>
          </w:p>
          <w:p w14:paraId="73FE612C" w14:textId="5244DEA0" w:rsidR="001D6E05" w:rsidRPr="009E6D63" w:rsidRDefault="001D6E05" w:rsidP="00F701BA">
            <w:pPr>
              <w:spacing w:line="240" w:lineRule="auto"/>
              <w:jc w:val="center"/>
              <w:rPr>
                <w:sz w:val="20"/>
                <w:szCs w:val="20"/>
              </w:rPr>
            </w:pPr>
            <w:r>
              <w:rPr>
                <w:rFonts w:hint="eastAsia"/>
                <w:sz w:val="20"/>
                <w:szCs w:val="20"/>
              </w:rPr>
              <w:t>P</w:t>
            </w:r>
            <w:r>
              <w:rPr>
                <w:sz w:val="20"/>
                <w:szCs w:val="20"/>
              </w:rPr>
              <w:t>eriod5</w:t>
            </w:r>
          </w:p>
        </w:tc>
      </w:tr>
      <w:tr w:rsidR="001D6E05" w:rsidRPr="009E6D63" w14:paraId="7E492024" w14:textId="4711EBF7" w:rsidTr="003A6A16">
        <w:trPr>
          <w:jc w:val="center"/>
        </w:trPr>
        <w:tc>
          <w:tcPr>
            <w:tcW w:w="1921" w:type="dxa"/>
            <w:tcBorders>
              <w:left w:val="nil"/>
              <w:bottom w:val="nil"/>
              <w:right w:val="nil"/>
            </w:tcBorders>
          </w:tcPr>
          <w:p w14:paraId="21B46E1F" w14:textId="77777777" w:rsidR="001D6E05" w:rsidRPr="009E6D63" w:rsidRDefault="001D6E05" w:rsidP="00F701BA">
            <w:pPr>
              <w:spacing w:line="240" w:lineRule="auto"/>
              <w:jc w:val="center"/>
              <w:rPr>
                <w:sz w:val="20"/>
                <w:szCs w:val="20"/>
              </w:rPr>
            </w:pPr>
          </w:p>
          <w:p w14:paraId="21F16B10" w14:textId="77777777" w:rsidR="001D6E05" w:rsidRPr="009E6D63" w:rsidRDefault="001D6E05" w:rsidP="00F701BA">
            <w:pPr>
              <w:spacing w:line="240" w:lineRule="auto"/>
              <w:jc w:val="center"/>
              <w:rPr>
                <w:sz w:val="20"/>
                <w:szCs w:val="20"/>
              </w:rPr>
            </w:pPr>
            <w:r w:rsidRPr="009E6D63">
              <w:rPr>
                <w:rFonts w:hint="eastAsia"/>
                <w:sz w:val="20"/>
                <w:szCs w:val="20"/>
              </w:rPr>
              <w:t>7</w:t>
            </w:r>
            <w:r w:rsidRPr="009E6D63">
              <w:rPr>
                <w:sz w:val="20"/>
                <w:szCs w:val="20"/>
              </w:rPr>
              <w:t>d_Search</w:t>
            </w:r>
          </w:p>
        </w:tc>
        <w:tc>
          <w:tcPr>
            <w:tcW w:w="1134" w:type="dxa"/>
            <w:tcBorders>
              <w:left w:val="nil"/>
              <w:bottom w:val="nil"/>
              <w:right w:val="nil"/>
            </w:tcBorders>
          </w:tcPr>
          <w:p w14:paraId="45A50972" w14:textId="77777777" w:rsidR="001D6E05" w:rsidRPr="009E6D63" w:rsidRDefault="001D6E05" w:rsidP="00F701BA">
            <w:pPr>
              <w:spacing w:line="240" w:lineRule="auto"/>
              <w:jc w:val="center"/>
              <w:rPr>
                <w:sz w:val="20"/>
                <w:szCs w:val="20"/>
              </w:rPr>
            </w:pPr>
          </w:p>
          <w:p w14:paraId="3A0352C1" w14:textId="35751052" w:rsidR="001D6E05" w:rsidRDefault="006A0860" w:rsidP="00F701BA">
            <w:pPr>
              <w:spacing w:line="240" w:lineRule="auto"/>
              <w:jc w:val="center"/>
              <w:rPr>
                <w:sz w:val="20"/>
                <w:szCs w:val="20"/>
              </w:rPr>
            </w:pPr>
            <w:r>
              <w:rPr>
                <w:rFonts w:hint="eastAsia"/>
                <w:sz w:val="20"/>
                <w:szCs w:val="20"/>
              </w:rPr>
              <w:t>0</w:t>
            </w:r>
            <w:r>
              <w:rPr>
                <w:sz w:val="20"/>
                <w:szCs w:val="20"/>
              </w:rPr>
              <w:t>.0729</w:t>
            </w:r>
          </w:p>
          <w:p w14:paraId="25DCD9F0" w14:textId="19A33E9A" w:rsidR="001D6E05" w:rsidRPr="009E6D63" w:rsidRDefault="006A0860" w:rsidP="00F701BA">
            <w:pPr>
              <w:spacing w:line="240" w:lineRule="auto"/>
              <w:jc w:val="center"/>
              <w:rPr>
                <w:sz w:val="20"/>
                <w:szCs w:val="20"/>
              </w:rPr>
            </w:pPr>
            <w:r>
              <w:rPr>
                <w:rFonts w:hint="eastAsia"/>
                <w:sz w:val="20"/>
                <w:szCs w:val="20"/>
              </w:rPr>
              <w:t>(</w:t>
            </w:r>
            <w:r>
              <w:rPr>
                <w:sz w:val="20"/>
                <w:szCs w:val="20"/>
              </w:rPr>
              <w:t>0.078)</w:t>
            </w:r>
          </w:p>
        </w:tc>
        <w:tc>
          <w:tcPr>
            <w:tcW w:w="1134" w:type="dxa"/>
            <w:tcBorders>
              <w:left w:val="nil"/>
              <w:bottom w:val="nil"/>
              <w:right w:val="nil"/>
            </w:tcBorders>
          </w:tcPr>
          <w:p w14:paraId="24A1A37B" w14:textId="77777777" w:rsidR="001D6E05" w:rsidRPr="009E6D63" w:rsidRDefault="001D6E05" w:rsidP="00F701BA">
            <w:pPr>
              <w:spacing w:line="240" w:lineRule="auto"/>
              <w:jc w:val="center"/>
              <w:rPr>
                <w:sz w:val="20"/>
                <w:szCs w:val="20"/>
              </w:rPr>
            </w:pPr>
          </w:p>
          <w:p w14:paraId="3D1052C3" w14:textId="77777777" w:rsidR="001D6E05" w:rsidRDefault="006A0860" w:rsidP="00F701BA">
            <w:pPr>
              <w:spacing w:line="240" w:lineRule="auto"/>
              <w:jc w:val="center"/>
              <w:rPr>
                <w:sz w:val="20"/>
                <w:szCs w:val="20"/>
              </w:rPr>
            </w:pPr>
            <w:r>
              <w:rPr>
                <w:rFonts w:hint="eastAsia"/>
                <w:sz w:val="20"/>
                <w:szCs w:val="20"/>
              </w:rPr>
              <w:t>0</w:t>
            </w:r>
            <w:r>
              <w:rPr>
                <w:sz w:val="20"/>
                <w:szCs w:val="20"/>
              </w:rPr>
              <w:t>.2316***</w:t>
            </w:r>
          </w:p>
          <w:p w14:paraId="4D320316" w14:textId="46C0922D" w:rsidR="006A0860" w:rsidRPr="009E6D63" w:rsidRDefault="006A0860" w:rsidP="00F701BA">
            <w:pPr>
              <w:spacing w:line="240" w:lineRule="auto"/>
              <w:jc w:val="center"/>
              <w:rPr>
                <w:sz w:val="20"/>
                <w:szCs w:val="20"/>
              </w:rPr>
            </w:pPr>
            <w:r>
              <w:rPr>
                <w:rFonts w:hint="eastAsia"/>
                <w:sz w:val="20"/>
                <w:szCs w:val="20"/>
              </w:rPr>
              <w:t>(</w:t>
            </w:r>
            <w:r>
              <w:rPr>
                <w:sz w:val="20"/>
                <w:szCs w:val="20"/>
              </w:rPr>
              <w:t>0.030)</w:t>
            </w:r>
          </w:p>
        </w:tc>
        <w:tc>
          <w:tcPr>
            <w:tcW w:w="1134" w:type="dxa"/>
            <w:tcBorders>
              <w:left w:val="nil"/>
              <w:bottom w:val="nil"/>
              <w:right w:val="nil"/>
            </w:tcBorders>
          </w:tcPr>
          <w:p w14:paraId="2B04C30E" w14:textId="77777777" w:rsidR="001D6E05" w:rsidRDefault="001D6E05" w:rsidP="00F701BA">
            <w:pPr>
              <w:spacing w:line="240" w:lineRule="auto"/>
              <w:jc w:val="center"/>
              <w:rPr>
                <w:sz w:val="20"/>
                <w:szCs w:val="20"/>
              </w:rPr>
            </w:pPr>
          </w:p>
          <w:p w14:paraId="52DB9373" w14:textId="77777777" w:rsidR="006A0860" w:rsidRDefault="006A0860" w:rsidP="00F701BA">
            <w:pPr>
              <w:spacing w:line="240" w:lineRule="auto"/>
              <w:jc w:val="center"/>
              <w:rPr>
                <w:sz w:val="20"/>
                <w:szCs w:val="20"/>
              </w:rPr>
            </w:pPr>
            <w:r>
              <w:rPr>
                <w:rFonts w:hint="eastAsia"/>
                <w:sz w:val="20"/>
                <w:szCs w:val="20"/>
              </w:rPr>
              <w:t>0</w:t>
            </w:r>
            <w:r>
              <w:rPr>
                <w:sz w:val="20"/>
                <w:szCs w:val="20"/>
              </w:rPr>
              <w:t>.2762***</w:t>
            </w:r>
          </w:p>
          <w:p w14:paraId="12AD4AD9" w14:textId="074FCB39" w:rsidR="006A0860" w:rsidRPr="009E6D63" w:rsidRDefault="006A0860" w:rsidP="00F701BA">
            <w:pPr>
              <w:spacing w:line="240" w:lineRule="auto"/>
              <w:jc w:val="center"/>
              <w:rPr>
                <w:sz w:val="20"/>
                <w:szCs w:val="20"/>
              </w:rPr>
            </w:pPr>
            <w:r>
              <w:rPr>
                <w:rFonts w:hint="eastAsia"/>
                <w:sz w:val="20"/>
                <w:szCs w:val="20"/>
              </w:rPr>
              <w:t>(</w:t>
            </w:r>
            <w:r w:rsidR="00183317">
              <w:rPr>
                <w:sz w:val="20"/>
                <w:szCs w:val="20"/>
              </w:rPr>
              <w:t>0.032)</w:t>
            </w:r>
          </w:p>
        </w:tc>
        <w:tc>
          <w:tcPr>
            <w:tcW w:w="1134" w:type="dxa"/>
            <w:tcBorders>
              <w:left w:val="nil"/>
              <w:bottom w:val="nil"/>
              <w:right w:val="nil"/>
            </w:tcBorders>
          </w:tcPr>
          <w:p w14:paraId="1D1D10DF" w14:textId="77777777" w:rsidR="001D6E05" w:rsidRPr="009E6D63" w:rsidRDefault="001D6E05" w:rsidP="00F701BA">
            <w:pPr>
              <w:spacing w:line="240" w:lineRule="auto"/>
              <w:jc w:val="center"/>
              <w:rPr>
                <w:sz w:val="20"/>
                <w:szCs w:val="20"/>
              </w:rPr>
            </w:pPr>
          </w:p>
          <w:p w14:paraId="23FEA304" w14:textId="77777777" w:rsidR="001D6E05" w:rsidRDefault="00183317" w:rsidP="00F701BA">
            <w:pPr>
              <w:spacing w:line="240" w:lineRule="auto"/>
              <w:jc w:val="center"/>
              <w:rPr>
                <w:sz w:val="20"/>
                <w:szCs w:val="20"/>
              </w:rPr>
            </w:pPr>
            <w:r>
              <w:rPr>
                <w:rFonts w:hint="eastAsia"/>
                <w:sz w:val="20"/>
                <w:szCs w:val="20"/>
              </w:rPr>
              <w:t>0</w:t>
            </w:r>
            <w:r>
              <w:rPr>
                <w:sz w:val="20"/>
                <w:szCs w:val="20"/>
              </w:rPr>
              <w:t>.1479**</w:t>
            </w:r>
          </w:p>
          <w:p w14:paraId="136369AE" w14:textId="72DC1468" w:rsidR="00183317" w:rsidRPr="009E6D63" w:rsidRDefault="00183317" w:rsidP="00F701BA">
            <w:pPr>
              <w:spacing w:line="240" w:lineRule="auto"/>
              <w:jc w:val="center"/>
              <w:rPr>
                <w:sz w:val="20"/>
                <w:szCs w:val="20"/>
              </w:rPr>
            </w:pPr>
            <w:r>
              <w:rPr>
                <w:rFonts w:hint="eastAsia"/>
                <w:sz w:val="20"/>
                <w:szCs w:val="20"/>
              </w:rPr>
              <w:t>(</w:t>
            </w:r>
            <w:r>
              <w:rPr>
                <w:sz w:val="20"/>
                <w:szCs w:val="20"/>
              </w:rPr>
              <w:t>0.059)</w:t>
            </w:r>
          </w:p>
        </w:tc>
        <w:tc>
          <w:tcPr>
            <w:tcW w:w="1134" w:type="dxa"/>
            <w:tcBorders>
              <w:left w:val="nil"/>
              <w:bottom w:val="nil"/>
              <w:right w:val="nil"/>
            </w:tcBorders>
          </w:tcPr>
          <w:p w14:paraId="20BD4B99" w14:textId="77777777" w:rsidR="001D6E05" w:rsidRDefault="001D6E05" w:rsidP="00F701BA">
            <w:pPr>
              <w:spacing w:line="240" w:lineRule="auto"/>
              <w:jc w:val="center"/>
              <w:rPr>
                <w:sz w:val="20"/>
                <w:szCs w:val="20"/>
              </w:rPr>
            </w:pPr>
          </w:p>
          <w:p w14:paraId="36F54D72" w14:textId="77777777" w:rsidR="00183317" w:rsidRDefault="00183317" w:rsidP="00F701BA">
            <w:pPr>
              <w:spacing w:line="240" w:lineRule="auto"/>
              <w:jc w:val="center"/>
              <w:rPr>
                <w:sz w:val="20"/>
                <w:szCs w:val="20"/>
              </w:rPr>
            </w:pPr>
            <w:r>
              <w:rPr>
                <w:rFonts w:hint="eastAsia"/>
                <w:sz w:val="20"/>
                <w:szCs w:val="20"/>
              </w:rPr>
              <w:t>0</w:t>
            </w:r>
            <w:r>
              <w:rPr>
                <w:sz w:val="20"/>
                <w:szCs w:val="20"/>
              </w:rPr>
              <w:t>.5885***</w:t>
            </w:r>
          </w:p>
          <w:p w14:paraId="523DED8C" w14:textId="55C69703" w:rsidR="00183317" w:rsidRPr="009E6D63" w:rsidRDefault="00183317" w:rsidP="00F701BA">
            <w:pPr>
              <w:spacing w:line="240" w:lineRule="auto"/>
              <w:jc w:val="center"/>
              <w:rPr>
                <w:sz w:val="20"/>
                <w:szCs w:val="20"/>
              </w:rPr>
            </w:pPr>
            <w:r>
              <w:rPr>
                <w:rFonts w:hint="eastAsia"/>
                <w:sz w:val="20"/>
                <w:szCs w:val="20"/>
              </w:rPr>
              <w:t>(</w:t>
            </w:r>
            <w:r>
              <w:rPr>
                <w:sz w:val="20"/>
                <w:szCs w:val="20"/>
              </w:rPr>
              <w:t>0.021)</w:t>
            </w:r>
          </w:p>
        </w:tc>
        <w:tc>
          <w:tcPr>
            <w:tcW w:w="1134" w:type="dxa"/>
            <w:tcBorders>
              <w:left w:val="nil"/>
              <w:bottom w:val="nil"/>
              <w:right w:val="nil"/>
            </w:tcBorders>
          </w:tcPr>
          <w:p w14:paraId="1F3ED0D7" w14:textId="77777777" w:rsidR="001D6E05" w:rsidRDefault="001D6E05" w:rsidP="00F701BA">
            <w:pPr>
              <w:spacing w:line="240" w:lineRule="auto"/>
              <w:jc w:val="center"/>
              <w:rPr>
                <w:sz w:val="20"/>
                <w:szCs w:val="20"/>
              </w:rPr>
            </w:pPr>
          </w:p>
          <w:p w14:paraId="14FB01C7" w14:textId="39425517" w:rsidR="00183317" w:rsidRDefault="00183317" w:rsidP="00F701BA">
            <w:pPr>
              <w:spacing w:line="240" w:lineRule="auto"/>
              <w:jc w:val="center"/>
              <w:rPr>
                <w:sz w:val="20"/>
                <w:szCs w:val="20"/>
              </w:rPr>
            </w:pPr>
            <w:r>
              <w:rPr>
                <w:rFonts w:hint="eastAsia"/>
                <w:sz w:val="20"/>
                <w:szCs w:val="20"/>
              </w:rPr>
              <w:t>0</w:t>
            </w:r>
            <w:r>
              <w:rPr>
                <w:sz w:val="20"/>
                <w:szCs w:val="20"/>
              </w:rPr>
              <w:t>.6358***</w:t>
            </w:r>
          </w:p>
          <w:p w14:paraId="191C43FC" w14:textId="5DA0D056" w:rsidR="00183317" w:rsidRPr="009E6D63" w:rsidRDefault="00183317" w:rsidP="00F701BA">
            <w:pPr>
              <w:spacing w:line="240" w:lineRule="auto"/>
              <w:jc w:val="center"/>
              <w:rPr>
                <w:sz w:val="20"/>
                <w:szCs w:val="20"/>
              </w:rPr>
            </w:pPr>
            <w:r>
              <w:rPr>
                <w:rFonts w:hint="eastAsia"/>
                <w:sz w:val="20"/>
                <w:szCs w:val="20"/>
              </w:rPr>
              <w:t>(</w:t>
            </w:r>
            <w:r>
              <w:rPr>
                <w:sz w:val="20"/>
                <w:szCs w:val="20"/>
              </w:rPr>
              <w:t>0.022)</w:t>
            </w:r>
          </w:p>
        </w:tc>
      </w:tr>
      <w:tr w:rsidR="001D6E05" w:rsidRPr="009E6D63" w14:paraId="190D68DE" w14:textId="3D9915FD" w:rsidTr="003A6A16">
        <w:trPr>
          <w:jc w:val="center"/>
        </w:trPr>
        <w:tc>
          <w:tcPr>
            <w:tcW w:w="1921" w:type="dxa"/>
            <w:tcBorders>
              <w:top w:val="nil"/>
              <w:left w:val="nil"/>
              <w:bottom w:val="nil"/>
              <w:right w:val="nil"/>
            </w:tcBorders>
          </w:tcPr>
          <w:p w14:paraId="566305CE" w14:textId="77777777" w:rsidR="001D6E05" w:rsidRPr="009E6D63" w:rsidRDefault="001D6E05" w:rsidP="00F701BA">
            <w:pPr>
              <w:spacing w:line="240" w:lineRule="auto"/>
              <w:jc w:val="center"/>
              <w:rPr>
                <w:sz w:val="20"/>
                <w:szCs w:val="20"/>
              </w:rPr>
            </w:pPr>
            <w:r w:rsidRPr="009E6D63">
              <w:rPr>
                <w:rFonts w:hint="eastAsia"/>
                <w:sz w:val="20"/>
                <w:szCs w:val="20"/>
              </w:rPr>
              <w:t>7</w:t>
            </w:r>
            <w:r w:rsidRPr="009E6D63">
              <w:rPr>
                <w:sz w:val="20"/>
                <w:szCs w:val="20"/>
              </w:rPr>
              <w:t>d_Case</w:t>
            </w:r>
          </w:p>
        </w:tc>
        <w:tc>
          <w:tcPr>
            <w:tcW w:w="1134" w:type="dxa"/>
            <w:tcBorders>
              <w:top w:val="nil"/>
              <w:left w:val="nil"/>
              <w:bottom w:val="nil"/>
              <w:right w:val="nil"/>
            </w:tcBorders>
          </w:tcPr>
          <w:p w14:paraId="594BA620" w14:textId="50A2DAA7" w:rsidR="001D6E05" w:rsidRDefault="006A0860" w:rsidP="00F701BA">
            <w:pPr>
              <w:spacing w:line="240" w:lineRule="auto"/>
              <w:jc w:val="center"/>
              <w:rPr>
                <w:sz w:val="20"/>
                <w:szCs w:val="20"/>
              </w:rPr>
            </w:pPr>
            <w:r>
              <w:rPr>
                <w:rFonts w:hint="eastAsia"/>
                <w:sz w:val="20"/>
                <w:szCs w:val="20"/>
              </w:rPr>
              <w:t>0</w:t>
            </w:r>
            <w:r>
              <w:rPr>
                <w:sz w:val="20"/>
                <w:szCs w:val="20"/>
              </w:rPr>
              <w:t>.0743**</w:t>
            </w:r>
          </w:p>
          <w:p w14:paraId="21247F62" w14:textId="271F71BD" w:rsidR="001D6E05" w:rsidRPr="009E6D63" w:rsidRDefault="006A0860" w:rsidP="00F701BA">
            <w:pPr>
              <w:spacing w:line="240" w:lineRule="auto"/>
              <w:jc w:val="center"/>
              <w:rPr>
                <w:sz w:val="20"/>
                <w:szCs w:val="20"/>
              </w:rPr>
            </w:pPr>
            <w:r>
              <w:rPr>
                <w:rFonts w:hint="eastAsia"/>
                <w:sz w:val="20"/>
                <w:szCs w:val="20"/>
              </w:rPr>
              <w:t>(</w:t>
            </w:r>
            <w:r>
              <w:rPr>
                <w:sz w:val="20"/>
                <w:szCs w:val="20"/>
              </w:rPr>
              <w:t>0.031)</w:t>
            </w:r>
          </w:p>
        </w:tc>
        <w:tc>
          <w:tcPr>
            <w:tcW w:w="1134" w:type="dxa"/>
            <w:tcBorders>
              <w:top w:val="nil"/>
              <w:left w:val="nil"/>
              <w:bottom w:val="nil"/>
              <w:right w:val="nil"/>
            </w:tcBorders>
          </w:tcPr>
          <w:p w14:paraId="42C9B657" w14:textId="77777777" w:rsidR="001D6E05" w:rsidRDefault="006A0860" w:rsidP="00F701BA">
            <w:pPr>
              <w:spacing w:line="240" w:lineRule="auto"/>
              <w:jc w:val="center"/>
              <w:rPr>
                <w:sz w:val="20"/>
                <w:szCs w:val="20"/>
              </w:rPr>
            </w:pPr>
            <w:r>
              <w:rPr>
                <w:sz w:val="20"/>
                <w:szCs w:val="20"/>
              </w:rPr>
              <w:t>0.0230</w:t>
            </w:r>
          </w:p>
          <w:p w14:paraId="404A1A78" w14:textId="578F6967" w:rsidR="006A0860" w:rsidRPr="009E6D63" w:rsidRDefault="006A0860" w:rsidP="00F701BA">
            <w:pPr>
              <w:spacing w:line="240" w:lineRule="auto"/>
              <w:jc w:val="center"/>
              <w:rPr>
                <w:sz w:val="20"/>
                <w:szCs w:val="20"/>
              </w:rPr>
            </w:pPr>
            <w:r>
              <w:rPr>
                <w:sz w:val="20"/>
                <w:szCs w:val="20"/>
              </w:rPr>
              <w:t>(0.028)</w:t>
            </w:r>
          </w:p>
        </w:tc>
        <w:tc>
          <w:tcPr>
            <w:tcW w:w="1134" w:type="dxa"/>
            <w:tcBorders>
              <w:top w:val="nil"/>
              <w:left w:val="nil"/>
              <w:bottom w:val="nil"/>
              <w:right w:val="nil"/>
            </w:tcBorders>
          </w:tcPr>
          <w:p w14:paraId="031809A6" w14:textId="77777777" w:rsidR="001D6E05" w:rsidRDefault="00183317" w:rsidP="00F701BA">
            <w:pPr>
              <w:spacing w:line="240" w:lineRule="auto"/>
              <w:jc w:val="center"/>
              <w:rPr>
                <w:sz w:val="20"/>
                <w:szCs w:val="20"/>
              </w:rPr>
            </w:pPr>
            <w:r>
              <w:rPr>
                <w:rFonts w:hint="eastAsia"/>
                <w:sz w:val="20"/>
                <w:szCs w:val="20"/>
              </w:rPr>
              <w:t>-</w:t>
            </w:r>
            <w:r>
              <w:rPr>
                <w:sz w:val="20"/>
                <w:szCs w:val="20"/>
              </w:rPr>
              <w:t>0.0051</w:t>
            </w:r>
          </w:p>
          <w:p w14:paraId="75E63BBE" w14:textId="3BC88D12" w:rsidR="00183317" w:rsidRPr="009E6D63" w:rsidRDefault="00183317" w:rsidP="00F701BA">
            <w:pPr>
              <w:spacing w:line="240" w:lineRule="auto"/>
              <w:jc w:val="center"/>
              <w:rPr>
                <w:sz w:val="20"/>
                <w:szCs w:val="20"/>
              </w:rPr>
            </w:pPr>
            <w:r>
              <w:rPr>
                <w:rFonts w:hint="eastAsia"/>
                <w:sz w:val="20"/>
                <w:szCs w:val="20"/>
              </w:rPr>
              <w:t>(</w:t>
            </w:r>
            <w:r>
              <w:rPr>
                <w:sz w:val="20"/>
                <w:szCs w:val="20"/>
              </w:rPr>
              <w:t>0.037)</w:t>
            </w:r>
          </w:p>
        </w:tc>
        <w:tc>
          <w:tcPr>
            <w:tcW w:w="1134" w:type="dxa"/>
            <w:tcBorders>
              <w:top w:val="nil"/>
              <w:left w:val="nil"/>
              <w:bottom w:val="nil"/>
              <w:right w:val="nil"/>
            </w:tcBorders>
          </w:tcPr>
          <w:p w14:paraId="097366A7" w14:textId="77777777" w:rsidR="001D6E05" w:rsidRDefault="00183317" w:rsidP="00F701BA">
            <w:pPr>
              <w:spacing w:line="240" w:lineRule="auto"/>
              <w:jc w:val="center"/>
              <w:rPr>
                <w:sz w:val="20"/>
                <w:szCs w:val="20"/>
              </w:rPr>
            </w:pPr>
            <w:r>
              <w:rPr>
                <w:rFonts w:hint="eastAsia"/>
                <w:sz w:val="20"/>
                <w:szCs w:val="20"/>
              </w:rPr>
              <w:t>-</w:t>
            </w:r>
            <w:r>
              <w:rPr>
                <w:sz w:val="20"/>
                <w:szCs w:val="20"/>
              </w:rPr>
              <w:t>0.0334</w:t>
            </w:r>
          </w:p>
          <w:p w14:paraId="2E480F3C" w14:textId="7DDB898D" w:rsidR="00183317" w:rsidRPr="009E6D63" w:rsidRDefault="00183317" w:rsidP="00F701BA">
            <w:pPr>
              <w:spacing w:line="240" w:lineRule="auto"/>
              <w:jc w:val="center"/>
              <w:rPr>
                <w:sz w:val="20"/>
                <w:szCs w:val="20"/>
              </w:rPr>
            </w:pPr>
            <w:r>
              <w:rPr>
                <w:rFonts w:hint="eastAsia"/>
                <w:sz w:val="20"/>
                <w:szCs w:val="20"/>
              </w:rPr>
              <w:t>(</w:t>
            </w:r>
            <w:r>
              <w:rPr>
                <w:sz w:val="20"/>
                <w:szCs w:val="20"/>
              </w:rPr>
              <w:t>0.021)</w:t>
            </w:r>
          </w:p>
        </w:tc>
        <w:tc>
          <w:tcPr>
            <w:tcW w:w="1134" w:type="dxa"/>
            <w:tcBorders>
              <w:top w:val="nil"/>
              <w:left w:val="nil"/>
              <w:bottom w:val="nil"/>
              <w:right w:val="nil"/>
            </w:tcBorders>
          </w:tcPr>
          <w:p w14:paraId="0E373AB9" w14:textId="77777777" w:rsidR="001D6E05" w:rsidRDefault="00183317" w:rsidP="00F701BA">
            <w:pPr>
              <w:spacing w:line="240" w:lineRule="auto"/>
              <w:jc w:val="center"/>
              <w:rPr>
                <w:sz w:val="20"/>
                <w:szCs w:val="20"/>
              </w:rPr>
            </w:pPr>
            <w:r>
              <w:rPr>
                <w:rFonts w:hint="eastAsia"/>
                <w:sz w:val="20"/>
                <w:szCs w:val="20"/>
              </w:rPr>
              <w:t>-</w:t>
            </w:r>
            <w:r>
              <w:rPr>
                <w:sz w:val="20"/>
                <w:szCs w:val="20"/>
              </w:rPr>
              <w:t>0.1250***</w:t>
            </w:r>
          </w:p>
          <w:p w14:paraId="1C367E89" w14:textId="4CCFA2F6" w:rsidR="00183317" w:rsidRPr="009E6D63" w:rsidRDefault="00183317" w:rsidP="00F701BA">
            <w:pPr>
              <w:spacing w:line="240" w:lineRule="auto"/>
              <w:jc w:val="center"/>
              <w:rPr>
                <w:sz w:val="20"/>
                <w:szCs w:val="20"/>
              </w:rPr>
            </w:pPr>
            <w:r>
              <w:rPr>
                <w:rFonts w:hint="eastAsia"/>
                <w:sz w:val="20"/>
                <w:szCs w:val="20"/>
              </w:rPr>
              <w:t>(</w:t>
            </w:r>
            <w:r>
              <w:rPr>
                <w:sz w:val="20"/>
                <w:szCs w:val="20"/>
              </w:rPr>
              <w:t>0.018)</w:t>
            </w:r>
          </w:p>
        </w:tc>
        <w:tc>
          <w:tcPr>
            <w:tcW w:w="1134" w:type="dxa"/>
            <w:tcBorders>
              <w:top w:val="nil"/>
              <w:left w:val="nil"/>
              <w:bottom w:val="nil"/>
              <w:right w:val="nil"/>
            </w:tcBorders>
          </w:tcPr>
          <w:p w14:paraId="42D7043F" w14:textId="77777777" w:rsidR="001D6E05" w:rsidRDefault="003A6A16" w:rsidP="00F701BA">
            <w:pPr>
              <w:spacing w:line="240" w:lineRule="auto"/>
              <w:jc w:val="center"/>
              <w:rPr>
                <w:sz w:val="20"/>
                <w:szCs w:val="20"/>
              </w:rPr>
            </w:pPr>
            <w:r>
              <w:rPr>
                <w:rFonts w:hint="eastAsia"/>
                <w:sz w:val="20"/>
                <w:szCs w:val="20"/>
              </w:rPr>
              <w:t>-</w:t>
            </w:r>
            <w:r>
              <w:rPr>
                <w:sz w:val="20"/>
                <w:szCs w:val="20"/>
              </w:rPr>
              <w:t>0.1018***</w:t>
            </w:r>
          </w:p>
          <w:p w14:paraId="0B05413F" w14:textId="41D73D8B" w:rsidR="003A6A16" w:rsidRPr="009E6D63" w:rsidRDefault="003A6A16" w:rsidP="00F701BA">
            <w:pPr>
              <w:spacing w:line="240" w:lineRule="auto"/>
              <w:jc w:val="center"/>
              <w:rPr>
                <w:sz w:val="20"/>
                <w:szCs w:val="20"/>
              </w:rPr>
            </w:pPr>
            <w:r>
              <w:rPr>
                <w:rFonts w:hint="eastAsia"/>
                <w:sz w:val="20"/>
                <w:szCs w:val="20"/>
              </w:rPr>
              <w:t>(</w:t>
            </w:r>
            <w:r>
              <w:rPr>
                <w:sz w:val="20"/>
                <w:szCs w:val="20"/>
              </w:rPr>
              <w:t>0.028)</w:t>
            </w:r>
          </w:p>
        </w:tc>
      </w:tr>
      <w:tr w:rsidR="001D6E05" w:rsidRPr="009E6D63" w14:paraId="2008DD49" w14:textId="141C15F5" w:rsidTr="003A6A16">
        <w:trPr>
          <w:jc w:val="center"/>
        </w:trPr>
        <w:tc>
          <w:tcPr>
            <w:tcW w:w="1921" w:type="dxa"/>
            <w:tcBorders>
              <w:top w:val="nil"/>
              <w:left w:val="nil"/>
              <w:bottom w:val="nil"/>
              <w:right w:val="nil"/>
            </w:tcBorders>
          </w:tcPr>
          <w:p w14:paraId="327CD734" w14:textId="77777777" w:rsidR="001D6E05" w:rsidRPr="009E6D63" w:rsidRDefault="001D6E05" w:rsidP="00F701BA">
            <w:pPr>
              <w:spacing w:line="240" w:lineRule="auto"/>
              <w:jc w:val="center"/>
              <w:rPr>
                <w:sz w:val="20"/>
                <w:szCs w:val="20"/>
              </w:rPr>
            </w:pPr>
            <w:r>
              <w:rPr>
                <w:sz w:val="20"/>
                <w:szCs w:val="20"/>
              </w:rPr>
              <w:t>Return</w:t>
            </w:r>
          </w:p>
        </w:tc>
        <w:tc>
          <w:tcPr>
            <w:tcW w:w="1134" w:type="dxa"/>
            <w:tcBorders>
              <w:top w:val="nil"/>
              <w:left w:val="nil"/>
              <w:bottom w:val="nil"/>
              <w:right w:val="nil"/>
            </w:tcBorders>
          </w:tcPr>
          <w:p w14:paraId="38412EBE" w14:textId="77777777" w:rsidR="001D6E05" w:rsidRDefault="006A0860" w:rsidP="00F701BA">
            <w:pPr>
              <w:spacing w:line="240" w:lineRule="auto"/>
              <w:jc w:val="center"/>
              <w:rPr>
                <w:sz w:val="20"/>
                <w:szCs w:val="20"/>
              </w:rPr>
            </w:pPr>
            <w:r>
              <w:rPr>
                <w:rFonts w:hint="eastAsia"/>
                <w:sz w:val="20"/>
                <w:szCs w:val="20"/>
              </w:rPr>
              <w:t>-</w:t>
            </w:r>
            <w:r>
              <w:rPr>
                <w:sz w:val="20"/>
                <w:szCs w:val="20"/>
              </w:rPr>
              <w:t>0.0934***</w:t>
            </w:r>
          </w:p>
          <w:p w14:paraId="7A58B576" w14:textId="28BD9423" w:rsidR="006A0860" w:rsidRPr="009E6D63" w:rsidRDefault="006A0860" w:rsidP="00F701BA">
            <w:pPr>
              <w:spacing w:line="240" w:lineRule="auto"/>
              <w:jc w:val="center"/>
              <w:rPr>
                <w:sz w:val="20"/>
                <w:szCs w:val="20"/>
              </w:rPr>
            </w:pPr>
            <w:r>
              <w:rPr>
                <w:rFonts w:hint="eastAsia"/>
                <w:sz w:val="20"/>
                <w:szCs w:val="20"/>
              </w:rPr>
              <w:t>(</w:t>
            </w:r>
            <w:r>
              <w:rPr>
                <w:sz w:val="20"/>
                <w:szCs w:val="20"/>
              </w:rPr>
              <w:t>0.029)</w:t>
            </w:r>
          </w:p>
        </w:tc>
        <w:tc>
          <w:tcPr>
            <w:tcW w:w="1134" w:type="dxa"/>
            <w:tcBorders>
              <w:top w:val="nil"/>
              <w:left w:val="nil"/>
              <w:bottom w:val="nil"/>
              <w:right w:val="nil"/>
            </w:tcBorders>
          </w:tcPr>
          <w:p w14:paraId="38366C53" w14:textId="0BAFC601" w:rsidR="001D6E05" w:rsidRDefault="006A0860" w:rsidP="00F701BA">
            <w:pPr>
              <w:spacing w:line="240" w:lineRule="auto"/>
              <w:jc w:val="center"/>
              <w:rPr>
                <w:sz w:val="20"/>
                <w:szCs w:val="20"/>
              </w:rPr>
            </w:pPr>
            <w:r>
              <w:rPr>
                <w:rFonts w:hint="eastAsia"/>
                <w:sz w:val="20"/>
                <w:szCs w:val="20"/>
              </w:rPr>
              <w:t>-</w:t>
            </w:r>
            <w:r>
              <w:rPr>
                <w:sz w:val="20"/>
                <w:szCs w:val="20"/>
              </w:rPr>
              <w:t>0.1066***</w:t>
            </w:r>
          </w:p>
          <w:p w14:paraId="1AE67AC1" w14:textId="39C5B40B" w:rsidR="001D6E05" w:rsidRPr="009E6D63" w:rsidRDefault="006A0860" w:rsidP="00F701BA">
            <w:pPr>
              <w:spacing w:line="240" w:lineRule="auto"/>
              <w:jc w:val="center"/>
              <w:rPr>
                <w:sz w:val="20"/>
                <w:szCs w:val="20"/>
              </w:rPr>
            </w:pPr>
            <w:r>
              <w:rPr>
                <w:rFonts w:hint="eastAsia"/>
                <w:sz w:val="20"/>
                <w:szCs w:val="20"/>
              </w:rPr>
              <w:t>(</w:t>
            </w:r>
            <w:r>
              <w:rPr>
                <w:sz w:val="20"/>
                <w:szCs w:val="20"/>
              </w:rPr>
              <w:t>0.028)</w:t>
            </w:r>
          </w:p>
        </w:tc>
        <w:tc>
          <w:tcPr>
            <w:tcW w:w="1134" w:type="dxa"/>
            <w:tcBorders>
              <w:top w:val="nil"/>
              <w:left w:val="nil"/>
              <w:bottom w:val="nil"/>
              <w:right w:val="nil"/>
            </w:tcBorders>
          </w:tcPr>
          <w:p w14:paraId="25CD8391" w14:textId="583D0E71" w:rsidR="00183317" w:rsidRPr="009E6D63" w:rsidRDefault="00183317" w:rsidP="00F701BA">
            <w:pPr>
              <w:spacing w:line="240" w:lineRule="auto"/>
              <w:jc w:val="center"/>
              <w:rPr>
                <w:sz w:val="20"/>
                <w:szCs w:val="20"/>
              </w:rPr>
            </w:pPr>
            <w:r>
              <w:rPr>
                <w:rFonts w:hint="eastAsia"/>
                <w:sz w:val="20"/>
                <w:szCs w:val="20"/>
              </w:rPr>
              <w:t>-</w:t>
            </w:r>
            <w:r>
              <w:rPr>
                <w:sz w:val="20"/>
                <w:szCs w:val="20"/>
              </w:rPr>
              <w:t>0.0988***</w:t>
            </w:r>
          </w:p>
          <w:p w14:paraId="77003BB3" w14:textId="19A06513" w:rsidR="001D6E05" w:rsidRPr="009E6D63" w:rsidRDefault="00183317" w:rsidP="00F701BA">
            <w:pPr>
              <w:spacing w:line="240" w:lineRule="auto"/>
              <w:jc w:val="center"/>
              <w:rPr>
                <w:sz w:val="20"/>
                <w:szCs w:val="20"/>
              </w:rPr>
            </w:pPr>
            <w:r>
              <w:rPr>
                <w:rFonts w:hint="eastAsia"/>
                <w:sz w:val="20"/>
                <w:szCs w:val="20"/>
              </w:rPr>
              <w:t>(</w:t>
            </w:r>
            <w:r>
              <w:rPr>
                <w:sz w:val="20"/>
                <w:szCs w:val="20"/>
              </w:rPr>
              <w:t>0.030)</w:t>
            </w:r>
          </w:p>
        </w:tc>
        <w:tc>
          <w:tcPr>
            <w:tcW w:w="1134" w:type="dxa"/>
            <w:tcBorders>
              <w:top w:val="nil"/>
              <w:left w:val="nil"/>
              <w:bottom w:val="nil"/>
              <w:right w:val="nil"/>
            </w:tcBorders>
          </w:tcPr>
          <w:p w14:paraId="0FC55EEB" w14:textId="77777777" w:rsidR="001D6E05" w:rsidRDefault="00183317" w:rsidP="00F701BA">
            <w:pPr>
              <w:spacing w:line="240" w:lineRule="auto"/>
              <w:jc w:val="center"/>
              <w:rPr>
                <w:sz w:val="20"/>
                <w:szCs w:val="20"/>
              </w:rPr>
            </w:pPr>
            <w:r>
              <w:rPr>
                <w:sz w:val="20"/>
                <w:szCs w:val="20"/>
              </w:rPr>
              <w:t>-0.1427***</w:t>
            </w:r>
          </w:p>
          <w:p w14:paraId="02F2B3DF" w14:textId="6F7D3155" w:rsidR="00183317" w:rsidRPr="009E6D63" w:rsidRDefault="00183317" w:rsidP="00F701BA">
            <w:pPr>
              <w:spacing w:line="240" w:lineRule="auto"/>
              <w:jc w:val="center"/>
              <w:rPr>
                <w:sz w:val="20"/>
                <w:szCs w:val="20"/>
              </w:rPr>
            </w:pPr>
            <w:r>
              <w:rPr>
                <w:rFonts w:hint="eastAsia"/>
                <w:sz w:val="20"/>
                <w:szCs w:val="20"/>
              </w:rPr>
              <w:t>(</w:t>
            </w:r>
            <w:r>
              <w:rPr>
                <w:sz w:val="20"/>
                <w:szCs w:val="20"/>
              </w:rPr>
              <w:t>0.017)</w:t>
            </w:r>
          </w:p>
        </w:tc>
        <w:tc>
          <w:tcPr>
            <w:tcW w:w="1134" w:type="dxa"/>
            <w:tcBorders>
              <w:top w:val="nil"/>
              <w:left w:val="nil"/>
              <w:bottom w:val="nil"/>
              <w:right w:val="nil"/>
            </w:tcBorders>
          </w:tcPr>
          <w:p w14:paraId="44CFF2C5" w14:textId="77777777" w:rsidR="001D6E05" w:rsidRDefault="00183317" w:rsidP="00F701BA">
            <w:pPr>
              <w:spacing w:line="240" w:lineRule="auto"/>
              <w:jc w:val="center"/>
              <w:rPr>
                <w:sz w:val="20"/>
                <w:szCs w:val="20"/>
              </w:rPr>
            </w:pPr>
            <w:r>
              <w:rPr>
                <w:rFonts w:hint="eastAsia"/>
                <w:sz w:val="20"/>
                <w:szCs w:val="20"/>
              </w:rPr>
              <w:t>-</w:t>
            </w:r>
            <w:r>
              <w:rPr>
                <w:sz w:val="20"/>
                <w:szCs w:val="20"/>
              </w:rPr>
              <w:t>0.1474***</w:t>
            </w:r>
          </w:p>
          <w:p w14:paraId="494C38F6" w14:textId="355CD16A" w:rsidR="00183317" w:rsidRPr="009E6D63" w:rsidRDefault="00183317" w:rsidP="00F701BA">
            <w:pPr>
              <w:spacing w:line="240" w:lineRule="auto"/>
              <w:jc w:val="center"/>
              <w:rPr>
                <w:sz w:val="20"/>
                <w:szCs w:val="20"/>
              </w:rPr>
            </w:pPr>
            <w:r>
              <w:rPr>
                <w:rFonts w:hint="eastAsia"/>
                <w:sz w:val="20"/>
                <w:szCs w:val="20"/>
              </w:rPr>
              <w:t>(</w:t>
            </w:r>
            <w:r>
              <w:rPr>
                <w:sz w:val="20"/>
                <w:szCs w:val="20"/>
              </w:rPr>
              <w:t>0.028)</w:t>
            </w:r>
          </w:p>
        </w:tc>
        <w:tc>
          <w:tcPr>
            <w:tcW w:w="1134" w:type="dxa"/>
            <w:tcBorders>
              <w:top w:val="nil"/>
              <w:left w:val="nil"/>
              <w:bottom w:val="nil"/>
              <w:right w:val="nil"/>
            </w:tcBorders>
          </w:tcPr>
          <w:p w14:paraId="10274938" w14:textId="77777777" w:rsidR="001D6E05" w:rsidRDefault="003A6A16" w:rsidP="00F701BA">
            <w:pPr>
              <w:spacing w:line="240" w:lineRule="auto"/>
              <w:jc w:val="center"/>
              <w:rPr>
                <w:sz w:val="20"/>
                <w:szCs w:val="20"/>
              </w:rPr>
            </w:pPr>
            <w:r>
              <w:rPr>
                <w:sz w:val="20"/>
                <w:szCs w:val="20"/>
              </w:rPr>
              <w:t>-0.1499***</w:t>
            </w:r>
          </w:p>
          <w:p w14:paraId="422DA35F" w14:textId="2D33A032" w:rsidR="003A6A16" w:rsidRPr="009E6D63" w:rsidRDefault="003A6A16" w:rsidP="00F701BA">
            <w:pPr>
              <w:spacing w:line="240" w:lineRule="auto"/>
              <w:jc w:val="center"/>
              <w:rPr>
                <w:sz w:val="20"/>
                <w:szCs w:val="20"/>
              </w:rPr>
            </w:pPr>
            <w:r>
              <w:rPr>
                <w:rFonts w:hint="eastAsia"/>
                <w:sz w:val="20"/>
                <w:szCs w:val="20"/>
              </w:rPr>
              <w:t>(</w:t>
            </w:r>
            <w:r>
              <w:rPr>
                <w:sz w:val="20"/>
                <w:szCs w:val="20"/>
              </w:rPr>
              <w:t>0.017)</w:t>
            </w:r>
          </w:p>
        </w:tc>
      </w:tr>
      <w:tr w:rsidR="001D6E05" w:rsidRPr="009E6D63" w14:paraId="3B4044CE" w14:textId="03423503" w:rsidTr="003A6A16">
        <w:trPr>
          <w:jc w:val="center"/>
        </w:trPr>
        <w:tc>
          <w:tcPr>
            <w:tcW w:w="1921" w:type="dxa"/>
            <w:tcBorders>
              <w:top w:val="nil"/>
              <w:left w:val="nil"/>
              <w:bottom w:val="nil"/>
              <w:right w:val="nil"/>
            </w:tcBorders>
          </w:tcPr>
          <w:p w14:paraId="0F1E098C" w14:textId="77777777" w:rsidR="001D6E05" w:rsidRPr="009E6D63" w:rsidRDefault="001D6E05" w:rsidP="00F701BA">
            <w:pPr>
              <w:spacing w:line="240" w:lineRule="auto"/>
              <w:jc w:val="center"/>
              <w:rPr>
                <w:sz w:val="20"/>
                <w:szCs w:val="20"/>
              </w:rPr>
            </w:pPr>
            <w:r w:rsidRPr="009E6D63">
              <w:rPr>
                <w:rFonts w:hint="eastAsia"/>
                <w:sz w:val="20"/>
                <w:szCs w:val="20"/>
              </w:rPr>
              <w:t>V</w:t>
            </w:r>
            <w:r w:rsidRPr="009E6D63">
              <w:rPr>
                <w:sz w:val="20"/>
                <w:szCs w:val="20"/>
              </w:rPr>
              <w:t>olume</w:t>
            </w:r>
          </w:p>
        </w:tc>
        <w:tc>
          <w:tcPr>
            <w:tcW w:w="1134" w:type="dxa"/>
            <w:tcBorders>
              <w:top w:val="nil"/>
              <w:left w:val="nil"/>
              <w:bottom w:val="nil"/>
              <w:right w:val="nil"/>
            </w:tcBorders>
          </w:tcPr>
          <w:p w14:paraId="7043AE32" w14:textId="77777777" w:rsidR="001D6E05" w:rsidRDefault="006A0860" w:rsidP="00F701BA">
            <w:pPr>
              <w:spacing w:line="240" w:lineRule="auto"/>
              <w:jc w:val="center"/>
              <w:rPr>
                <w:sz w:val="20"/>
                <w:szCs w:val="20"/>
              </w:rPr>
            </w:pPr>
            <w:r>
              <w:rPr>
                <w:rFonts w:hint="eastAsia"/>
                <w:sz w:val="20"/>
                <w:szCs w:val="20"/>
              </w:rPr>
              <w:t>0</w:t>
            </w:r>
            <w:r>
              <w:rPr>
                <w:sz w:val="20"/>
                <w:szCs w:val="20"/>
              </w:rPr>
              <w:t>.3756***</w:t>
            </w:r>
          </w:p>
          <w:p w14:paraId="0E60F30A" w14:textId="2721E5A0" w:rsidR="006A0860" w:rsidRPr="009E6D63" w:rsidRDefault="006A0860" w:rsidP="00F701BA">
            <w:pPr>
              <w:spacing w:line="240" w:lineRule="auto"/>
              <w:jc w:val="center"/>
              <w:rPr>
                <w:sz w:val="20"/>
                <w:szCs w:val="20"/>
              </w:rPr>
            </w:pPr>
            <w:r>
              <w:rPr>
                <w:rFonts w:hint="eastAsia"/>
                <w:sz w:val="20"/>
                <w:szCs w:val="20"/>
              </w:rPr>
              <w:t>(</w:t>
            </w:r>
            <w:r>
              <w:rPr>
                <w:sz w:val="20"/>
                <w:szCs w:val="20"/>
              </w:rPr>
              <w:t>0.034)</w:t>
            </w:r>
          </w:p>
        </w:tc>
        <w:tc>
          <w:tcPr>
            <w:tcW w:w="1134" w:type="dxa"/>
            <w:tcBorders>
              <w:top w:val="nil"/>
              <w:left w:val="nil"/>
              <w:bottom w:val="nil"/>
              <w:right w:val="nil"/>
            </w:tcBorders>
          </w:tcPr>
          <w:p w14:paraId="00E392FE" w14:textId="77777777" w:rsidR="001D6E05" w:rsidRDefault="006A0860" w:rsidP="00F701BA">
            <w:pPr>
              <w:spacing w:line="240" w:lineRule="auto"/>
              <w:jc w:val="center"/>
              <w:rPr>
                <w:sz w:val="20"/>
                <w:szCs w:val="20"/>
              </w:rPr>
            </w:pPr>
            <w:r>
              <w:rPr>
                <w:rFonts w:hint="eastAsia"/>
                <w:sz w:val="20"/>
                <w:szCs w:val="20"/>
              </w:rPr>
              <w:t>0</w:t>
            </w:r>
            <w:r>
              <w:rPr>
                <w:sz w:val="20"/>
                <w:szCs w:val="20"/>
              </w:rPr>
              <w:t>.4445***</w:t>
            </w:r>
          </w:p>
          <w:p w14:paraId="35AA71D6" w14:textId="66A447A1" w:rsidR="006A0860" w:rsidRPr="009E6D63" w:rsidRDefault="006A0860" w:rsidP="00F701BA">
            <w:pPr>
              <w:spacing w:line="240" w:lineRule="auto"/>
              <w:jc w:val="center"/>
              <w:rPr>
                <w:sz w:val="20"/>
                <w:szCs w:val="20"/>
              </w:rPr>
            </w:pPr>
            <w:r>
              <w:rPr>
                <w:rFonts w:hint="eastAsia"/>
                <w:sz w:val="20"/>
                <w:szCs w:val="20"/>
              </w:rPr>
              <w:t>(</w:t>
            </w:r>
            <w:r>
              <w:rPr>
                <w:sz w:val="20"/>
                <w:szCs w:val="20"/>
              </w:rPr>
              <w:t>0.033)</w:t>
            </w:r>
          </w:p>
        </w:tc>
        <w:tc>
          <w:tcPr>
            <w:tcW w:w="1134" w:type="dxa"/>
            <w:tcBorders>
              <w:top w:val="nil"/>
              <w:left w:val="nil"/>
              <w:bottom w:val="nil"/>
              <w:right w:val="nil"/>
            </w:tcBorders>
          </w:tcPr>
          <w:p w14:paraId="66DDEB77" w14:textId="3E805A8F" w:rsidR="001D6E05" w:rsidRPr="009E6D63" w:rsidRDefault="00183317" w:rsidP="00F701BA">
            <w:pPr>
              <w:spacing w:line="240" w:lineRule="auto"/>
              <w:jc w:val="center"/>
              <w:rPr>
                <w:sz w:val="20"/>
                <w:szCs w:val="20"/>
              </w:rPr>
            </w:pPr>
            <w:r>
              <w:rPr>
                <w:rFonts w:hint="eastAsia"/>
                <w:sz w:val="20"/>
                <w:szCs w:val="20"/>
              </w:rPr>
              <w:t>0</w:t>
            </w:r>
            <w:r>
              <w:rPr>
                <w:sz w:val="20"/>
                <w:szCs w:val="20"/>
              </w:rPr>
              <w:t>.3548***</w:t>
            </w:r>
          </w:p>
          <w:p w14:paraId="6A9F346E" w14:textId="00648A18" w:rsidR="001D6E05" w:rsidRPr="009E6D63" w:rsidRDefault="00183317" w:rsidP="00F701BA">
            <w:pPr>
              <w:spacing w:line="240" w:lineRule="auto"/>
              <w:jc w:val="center"/>
              <w:rPr>
                <w:sz w:val="20"/>
                <w:szCs w:val="20"/>
              </w:rPr>
            </w:pPr>
            <w:r>
              <w:rPr>
                <w:rFonts w:hint="eastAsia"/>
                <w:sz w:val="20"/>
                <w:szCs w:val="20"/>
              </w:rPr>
              <w:t>(</w:t>
            </w:r>
            <w:r>
              <w:rPr>
                <w:sz w:val="20"/>
                <w:szCs w:val="20"/>
              </w:rPr>
              <w:t>0.034)</w:t>
            </w:r>
          </w:p>
        </w:tc>
        <w:tc>
          <w:tcPr>
            <w:tcW w:w="1134" w:type="dxa"/>
            <w:tcBorders>
              <w:top w:val="nil"/>
              <w:left w:val="nil"/>
              <w:bottom w:val="nil"/>
              <w:right w:val="nil"/>
            </w:tcBorders>
          </w:tcPr>
          <w:p w14:paraId="04737A06" w14:textId="77777777" w:rsidR="001D6E05" w:rsidRDefault="00183317" w:rsidP="00F701BA">
            <w:pPr>
              <w:spacing w:line="240" w:lineRule="auto"/>
              <w:jc w:val="center"/>
              <w:rPr>
                <w:sz w:val="20"/>
                <w:szCs w:val="20"/>
              </w:rPr>
            </w:pPr>
            <w:r>
              <w:rPr>
                <w:rFonts w:hint="eastAsia"/>
                <w:sz w:val="20"/>
                <w:szCs w:val="20"/>
              </w:rPr>
              <w:t>0</w:t>
            </w:r>
            <w:r>
              <w:rPr>
                <w:sz w:val="20"/>
                <w:szCs w:val="20"/>
              </w:rPr>
              <w:t>.2799***</w:t>
            </w:r>
          </w:p>
          <w:p w14:paraId="605BAB06" w14:textId="161AC38B" w:rsidR="00183317" w:rsidRPr="009E6D63" w:rsidRDefault="00183317" w:rsidP="00F701BA">
            <w:pPr>
              <w:spacing w:line="240" w:lineRule="auto"/>
              <w:jc w:val="center"/>
              <w:rPr>
                <w:sz w:val="20"/>
                <w:szCs w:val="20"/>
              </w:rPr>
            </w:pPr>
            <w:r>
              <w:rPr>
                <w:rFonts w:hint="eastAsia"/>
                <w:sz w:val="20"/>
                <w:szCs w:val="20"/>
              </w:rPr>
              <w:t>(</w:t>
            </w:r>
            <w:r>
              <w:rPr>
                <w:sz w:val="20"/>
                <w:szCs w:val="20"/>
              </w:rPr>
              <w:t>0.022)</w:t>
            </w:r>
          </w:p>
        </w:tc>
        <w:tc>
          <w:tcPr>
            <w:tcW w:w="1134" w:type="dxa"/>
            <w:tcBorders>
              <w:top w:val="nil"/>
              <w:left w:val="nil"/>
              <w:bottom w:val="nil"/>
              <w:right w:val="nil"/>
            </w:tcBorders>
          </w:tcPr>
          <w:p w14:paraId="264108A4" w14:textId="77777777" w:rsidR="001D6E05" w:rsidRDefault="00183317" w:rsidP="00F701BA">
            <w:pPr>
              <w:spacing w:line="240" w:lineRule="auto"/>
              <w:jc w:val="center"/>
              <w:rPr>
                <w:sz w:val="20"/>
                <w:szCs w:val="20"/>
              </w:rPr>
            </w:pPr>
            <w:r>
              <w:rPr>
                <w:rFonts w:hint="eastAsia"/>
                <w:sz w:val="20"/>
                <w:szCs w:val="20"/>
              </w:rPr>
              <w:t>0</w:t>
            </w:r>
            <w:r>
              <w:rPr>
                <w:sz w:val="20"/>
                <w:szCs w:val="20"/>
              </w:rPr>
              <w:t>.2986***</w:t>
            </w:r>
          </w:p>
          <w:p w14:paraId="7A6F540A" w14:textId="2EB93AB1" w:rsidR="00183317" w:rsidRPr="009E6D63" w:rsidRDefault="00183317" w:rsidP="00F701BA">
            <w:pPr>
              <w:spacing w:line="240" w:lineRule="auto"/>
              <w:jc w:val="center"/>
              <w:rPr>
                <w:sz w:val="20"/>
                <w:szCs w:val="20"/>
              </w:rPr>
            </w:pPr>
            <w:r>
              <w:rPr>
                <w:rFonts w:hint="eastAsia"/>
                <w:sz w:val="20"/>
                <w:szCs w:val="20"/>
              </w:rPr>
              <w:t>(</w:t>
            </w:r>
            <w:r>
              <w:rPr>
                <w:sz w:val="20"/>
                <w:szCs w:val="20"/>
              </w:rPr>
              <w:t>0.022)</w:t>
            </w:r>
          </w:p>
        </w:tc>
        <w:tc>
          <w:tcPr>
            <w:tcW w:w="1134" w:type="dxa"/>
            <w:tcBorders>
              <w:top w:val="nil"/>
              <w:left w:val="nil"/>
              <w:bottom w:val="nil"/>
              <w:right w:val="nil"/>
            </w:tcBorders>
          </w:tcPr>
          <w:p w14:paraId="6FDC268D" w14:textId="3C45A672" w:rsidR="001D6E05" w:rsidRDefault="003A6A16" w:rsidP="00F701BA">
            <w:pPr>
              <w:spacing w:line="240" w:lineRule="auto"/>
              <w:jc w:val="center"/>
              <w:rPr>
                <w:sz w:val="20"/>
                <w:szCs w:val="20"/>
              </w:rPr>
            </w:pPr>
            <w:r>
              <w:rPr>
                <w:rFonts w:hint="eastAsia"/>
                <w:sz w:val="20"/>
                <w:szCs w:val="20"/>
              </w:rPr>
              <w:t>-</w:t>
            </w:r>
            <w:r>
              <w:rPr>
                <w:sz w:val="20"/>
                <w:szCs w:val="20"/>
              </w:rPr>
              <w:t>0.2925***</w:t>
            </w:r>
          </w:p>
          <w:p w14:paraId="3DC8C2B6" w14:textId="12A731EE" w:rsidR="003A6A16" w:rsidRPr="009E6D63" w:rsidRDefault="003A6A16" w:rsidP="00F701BA">
            <w:pPr>
              <w:spacing w:line="240" w:lineRule="auto"/>
              <w:jc w:val="center"/>
              <w:rPr>
                <w:sz w:val="20"/>
                <w:szCs w:val="20"/>
              </w:rPr>
            </w:pPr>
            <w:r>
              <w:rPr>
                <w:rFonts w:hint="eastAsia"/>
                <w:sz w:val="20"/>
                <w:szCs w:val="20"/>
              </w:rPr>
              <w:t>(</w:t>
            </w:r>
            <w:r>
              <w:rPr>
                <w:sz w:val="20"/>
                <w:szCs w:val="20"/>
              </w:rPr>
              <w:t>0.022)</w:t>
            </w:r>
          </w:p>
        </w:tc>
      </w:tr>
      <w:tr w:rsidR="001D6E05" w:rsidRPr="009E6D63" w14:paraId="2465FD17" w14:textId="5FEE9D39" w:rsidTr="003A6A16">
        <w:trPr>
          <w:jc w:val="center"/>
        </w:trPr>
        <w:tc>
          <w:tcPr>
            <w:tcW w:w="1921" w:type="dxa"/>
            <w:tcBorders>
              <w:top w:val="nil"/>
              <w:left w:val="nil"/>
              <w:bottom w:val="nil"/>
              <w:right w:val="nil"/>
            </w:tcBorders>
          </w:tcPr>
          <w:p w14:paraId="2B9C7717" w14:textId="77777777" w:rsidR="001D6E05" w:rsidRPr="009E6D63" w:rsidRDefault="001D6E05" w:rsidP="00F701BA">
            <w:pPr>
              <w:spacing w:line="240" w:lineRule="auto"/>
              <w:jc w:val="center"/>
              <w:rPr>
                <w:sz w:val="20"/>
                <w:szCs w:val="20"/>
              </w:rPr>
            </w:pPr>
            <w:proofErr w:type="spellStart"/>
            <w:r w:rsidRPr="009E6D63">
              <w:rPr>
                <w:rFonts w:hint="eastAsia"/>
                <w:sz w:val="20"/>
                <w:szCs w:val="20"/>
              </w:rPr>
              <w:t>I</w:t>
            </w:r>
            <w:r w:rsidRPr="009E6D63">
              <w:rPr>
                <w:sz w:val="20"/>
                <w:szCs w:val="20"/>
              </w:rPr>
              <w:t>nterestRate</w:t>
            </w:r>
            <w:proofErr w:type="spellEnd"/>
          </w:p>
        </w:tc>
        <w:tc>
          <w:tcPr>
            <w:tcW w:w="1134" w:type="dxa"/>
            <w:tcBorders>
              <w:top w:val="nil"/>
              <w:left w:val="nil"/>
              <w:bottom w:val="nil"/>
              <w:right w:val="nil"/>
            </w:tcBorders>
          </w:tcPr>
          <w:p w14:paraId="13D112E7" w14:textId="77777777" w:rsidR="001D6E05" w:rsidRDefault="006A0860" w:rsidP="00F701BA">
            <w:pPr>
              <w:spacing w:line="240" w:lineRule="auto"/>
              <w:jc w:val="center"/>
              <w:rPr>
                <w:sz w:val="20"/>
                <w:szCs w:val="20"/>
              </w:rPr>
            </w:pPr>
            <w:r>
              <w:rPr>
                <w:rFonts w:hint="eastAsia"/>
                <w:sz w:val="20"/>
                <w:szCs w:val="20"/>
              </w:rPr>
              <w:t>-</w:t>
            </w:r>
            <w:r>
              <w:rPr>
                <w:sz w:val="20"/>
                <w:szCs w:val="20"/>
              </w:rPr>
              <w:t>0.1105***</w:t>
            </w:r>
          </w:p>
          <w:p w14:paraId="2C91888B" w14:textId="7A2F5AF6" w:rsidR="006A0860" w:rsidRPr="009E6D63" w:rsidRDefault="006A0860" w:rsidP="00F701BA">
            <w:pPr>
              <w:spacing w:line="240" w:lineRule="auto"/>
              <w:jc w:val="center"/>
              <w:rPr>
                <w:sz w:val="20"/>
                <w:szCs w:val="20"/>
              </w:rPr>
            </w:pPr>
            <w:r>
              <w:rPr>
                <w:rFonts w:hint="eastAsia"/>
                <w:sz w:val="20"/>
                <w:szCs w:val="20"/>
              </w:rPr>
              <w:t>(</w:t>
            </w:r>
            <w:r>
              <w:rPr>
                <w:sz w:val="20"/>
                <w:szCs w:val="20"/>
              </w:rPr>
              <w:t>0.034)</w:t>
            </w:r>
          </w:p>
        </w:tc>
        <w:tc>
          <w:tcPr>
            <w:tcW w:w="1134" w:type="dxa"/>
            <w:tcBorders>
              <w:top w:val="nil"/>
              <w:left w:val="nil"/>
              <w:bottom w:val="nil"/>
              <w:right w:val="nil"/>
            </w:tcBorders>
          </w:tcPr>
          <w:p w14:paraId="66301882" w14:textId="55B08786" w:rsidR="001D6E05" w:rsidRDefault="006A0860" w:rsidP="00F701BA">
            <w:pPr>
              <w:spacing w:line="240" w:lineRule="auto"/>
              <w:jc w:val="center"/>
              <w:rPr>
                <w:sz w:val="20"/>
                <w:szCs w:val="20"/>
              </w:rPr>
            </w:pPr>
            <w:r>
              <w:rPr>
                <w:rFonts w:hint="eastAsia"/>
                <w:sz w:val="20"/>
                <w:szCs w:val="20"/>
              </w:rPr>
              <w:t>-</w:t>
            </w:r>
            <w:r>
              <w:rPr>
                <w:sz w:val="20"/>
                <w:szCs w:val="20"/>
              </w:rPr>
              <w:t>0.1211***</w:t>
            </w:r>
          </w:p>
          <w:p w14:paraId="5E290F29" w14:textId="3990EB42" w:rsidR="001D6E05" w:rsidRPr="009E6D63" w:rsidRDefault="006A0860" w:rsidP="00F701BA">
            <w:pPr>
              <w:spacing w:line="240" w:lineRule="auto"/>
              <w:jc w:val="center"/>
              <w:rPr>
                <w:sz w:val="20"/>
                <w:szCs w:val="20"/>
              </w:rPr>
            </w:pPr>
            <w:r>
              <w:rPr>
                <w:rFonts w:hint="eastAsia"/>
                <w:sz w:val="20"/>
                <w:szCs w:val="20"/>
              </w:rPr>
              <w:t>(</w:t>
            </w:r>
            <w:r>
              <w:rPr>
                <w:sz w:val="20"/>
                <w:szCs w:val="20"/>
              </w:rPr>
              <w:t>0.032)</w:t>
            </w:r>
          </w:p>
        </w:tc>
        <w:tc>
          <w:tcPr>
            <w:tcW w:w="1134" w:type="dxa"/>
            <w:tcBorders>
              <w:top w:val="nil"/>
              <w:left w:val="nil"/>
              <w:bottom w:val="nil"/>
              <w:right w:val="nil"/>
            </w:tcBorders>
          </w:tcPr>
          <w:p w14:paraId="68379339" w14:textId="73DA0600" w:rsidR="001D6E05" w:rsidRDefault="00183317" w:rsidP="00F701BA">
            <w:pPr>
              <w:spacing w:line="240" w:lineRule="auto"/>
              <w:jc w:val="center"/>
              <w:rPr>
                <w:sz w:val="20"/>
                <w:szCs w:val="20"/>
              </w:rPr>
            </w:pPr>
            <w:r>
              <w:rPr>
                <w:rFonts w:hint="eastAsia"/>
                <w:sz w:val="20"/>
                <w:szCs w:val="20"/>
              </w:rPr>
              <w:t>-</w:t>
            </w:r>
            <w:r>
              <w:rPr>
                <w:sz w:val="20"/>
                <w:szCs w:val="20"/>
              </w:rPr>
              <w:t>0.1172***</w:t>
            </w:r>
          </w:p>
          <w:p w14:paraId="3717F129" w14:textId="11AA7F47" w:rsidR="001D6E05" w:rsidRPr="009E6D63" w:rsidRDefault="00183317" w:rsidP="00F701BA">
            <w:pPr>
              <w:spacing w:line="240" w:lineRule="auto"/>
              <w:jc w:val="center"/>
              <w:rPr>
                <w:sz w:val="20"/>
                <w:szCs w:val="20"/>
              </w:rPr>
            </w:pPr>
            <w:r>
              <w:rPr>
                <w:rFonts w:hint="eastAsia"/>
                <w:sz w:val="20"/>
                <w:szCs w:val="20"/>
              </w:rPr>
              <w:t>(</w:t>
            </w:r>
            <w:r>
              <w:rPr>
                <w:sz w:val="20"/>
                <w:szCs w:val="20"/>
              </w:rPr>
              <w:t>0.035)</w:t>
            </w:r>
          </w:p>
        </w:tc>
        <w:tc>
          <w:tcPr>
            <w:tcW w:w="1134" w:type="dxa"/>
            <w:tcBorders>
              <w:top w:val="nil"/>
              <w:left w:val="nil"/>
              <w:bottom w:val="nil"/>
              <w:right w:val="nil"/>
            </w:tcBorders>
          </w:tcPr>
          <w:p w14:paraId="155D5022" w14:textId="77777777" w:rsidR="001D6E05" w:rsidRDefault="00183317" w:rsidP="00F701BA">
            <w:pPr>
              <w:spacing w:line="240" w:lineRule="auto"/>
              <w:jc w:val="center"/>
              <w:rPr>
                <w:sz w:val="20"/>
                <w:szCs w:val="20"/>
              </w:rPr>
            </w:pPr>
            <w:r>
              <w:rPr>
                <w:rFonts w:hint="eastAsia"/>
                <w:sz w:val="20"/>
                <w:szCs w:val="20"/>
              </w:rPr>
              <w:t>0</w:t>
            </w:r>
            <w:r>
              <w:rPr>
                <w:sz w:val="20"/>
                <w:szCs w:val="20"/>
              </w:rPr>
              <w:t>.2335***</w:t>
            </w:r>
          </w:p>
          <w:p w14:paraId="00515EEA" w14:textId="03B782FD" w:rsidR="00183317" w:rsidRPr="009E6D63" w:rsidRDefault="00183317" w:rsidP="00F701BA">
            <w:pPr>
              <w:spacing w:line="240" w:lineRule="auto"/>
              <w:jc w:val="center"/>
              <w:rPr>
                <w:sz w:val="20"/>
                <w:szCs w:val="20"/>
              </w:rPr>
            </w:pPr>
            <w:r>
              <w:rPr>
                <w:rFonts w:hint="eastAsia"/>
                <w:sz w:val="20"/>
                <w:szCs w:val="20"/>
              </w:rPr>
              <w:t>(</w:t>
            </w:r>
            <w:r>
              <w:rPr>
                <w:sz w:val="20"/>
                <w:szCs w:val="20"/>
              </w:rPr>
              <w:t>0.023)</w:t>
            </w:r>
          </w:p>
        </w:tc>
        <w:tc>
          <w:tcPr>
            <w:tcW w:w="1134" w:type="dxa"/>
            <w:tcBorders>
              <w:top w:val="nil"/>
              <w:left w:val="nil"/>
              <w:bottom w:val="nil"/>
              <w:right w:val="nil"/>
            </w:tcBorders>
          </w:tcPr>
          <w:p w14:paraId="2E1538EC" w14:textId="77777777" w:rsidR="001D6E05" w:rsidRDefault="00183317" w:rsidP="00F701BA">
            <w:pPr>
              <w:spacing w:line="240" w:lineRule="auto"/>
              <w:jc w:val="center"/>
              <w:rPr>
                <w:sz w:val="20"/>
                <w:szCs w:val="20"/>
              </w:rPr>
            </w:pPr>
            <w:r>
              <w:rPr>
                <w:rFonts w:hint="eastAsia"/>
                <w:sz w:val="20"/>
                <w:szCs w:val="20"/>
              </w:rPr>
              <w:t>0</w:t>
            </w:r>
            <w:r>
              <w:rPr>
                <w:sz w:val="20"/>
                <w:szCs w:val="20"/>
              </w:rPr>
              <w:t>.3057***</w:t>
            </w:r>
          </w:p>
          <w:p w14:paraId="13D204D7" w14:textId="4D2AD5C0" w:rsidR="00183317" w:rsidRPr="009E6D63" w:rsidRDefault="00183317" w:rsidP="00F701BA">
            <w:pPr>
              <w:spacing w:line="240" w:lineRule="auto"/>
              <w:jc w:val="center"/>
              <w:rPr>
                <w:sz w:val="20"/>
                <w:szCs w:val="20"/>
              </w:rPr>
            </w:pPr>
            <w:r>
              <w:rPr>
                <w:rFonts w:hint="eastAsia"/>
                <w:sz w:val="20"/>
                <w:szCs w:val="20"/>
              </w:rPr>
              <w:t>(</w:t>
            </w:r>
            <w:r>
              <w:rPr>
                <w:sz w:val="20"/>
                <w:szCs w:val="20"/>
              </w:rPr>
              <w:t>0.020)</w:t>
            </w:r>
          </w:p>
        </w:tc>
        <w:tc>
          <w:tcPr>
            <w:tcW w:w="1134" w:type="dxa"/>
            <w:tcBorders>
              <w:top w:val="nil"/>
              <w:left w:val="nil"/>
              <w:bottom w:val="nil"/>
              <w:right w:val="nil"/>
            </w:tcBorders>
          </w:tcPr>
          <w:p w14:paraId="5E8B9F98" w14:textId="77777777" w:rsidR="001D6E05" w:rsidRDefault="003A6A16" w:rsidP="00F701BA">
            <w:pPr>
              <w:spacing w:line="240" w:lineRule="auto"/>
              <w:jc w:val="center"/>
              <w:rPr>
                <w:sz w:val="20"/>
                <w:szCs w:val="20"/>
              </w:rPr>
            </w:pPr>
            <w:r>
              <w:rPr>
                <w:rFonts w:hint="eastAsia"/>
                <w:sz w:val="20"/>
                <w:szCs w:val="20"/>
              </w:rPr>
              <w:t>0</w:t>
            </w:r>
            <w:r>
              <w:rPr>
                <w:sz w:val="20"/>
                <w:szCs w:val="20"/>
              </w:rPr>
              <w:t>.3557***</w:t>
            </w:r>
          </w:p>
          <w:p w14:paraId="65F11566" w14:textId="1AEFBAC7" w:rsidR="003A6A16" w:rsidRPr="009E6D63" w:rsidRDefault="003A6A16" w:rsidP="00F701BA">
            <w:pPr>
              <w:spacing w:line="240" w:lineRule="auto"/>
              <w:jc w:val="center"/>
              <w:rPr>
                <w:sz w:val="20"/>
                <w:szCs w:val="20"/>
              </w:rPr>
            </w:pPr>
            <w:r>
              <w:rPr>
                <w:rFonts w:hint="eastAsia"/>
                <w:sz w:val="20"/>
                <w:szCs w:val="20"/>
              </w:rPr>
              <w:t>(</w:t>
            </w:r>
            <w:r>
              <w:rPr>
                <w:sz w:val="20"/>
                <w:szCs w:val="20"/>
              </w:rPr>
              <w:t>0.020)</w:t>
            </w:r>
          </w:p>
        </w:tc>
      </w:tr>
      <w:tr w:rsidR="001D6E05" w:rsidRPr="009E6D63" w14:paraId="2AAE6E59" w14:textId="431D4AB0" w:rsidTr="003A6A16">
        <w:trPr>
          <w:jc w:val="center"/>
        </w:trPr>
        <w:tc>
          <w:tcPr>
            <w:tcW w:w="1921" w:type="dxa"/>
            <w:tcBorders>
              <w:top w:val="nil"/>
              <w:left w:val="nil"/>
              <w:bottom w:val="nil"/>
              <w:right w:val="nil"/>
            </w:tcBorders>
          </w:tcPr>
          <w:p w14:paraId="2E100F23" w14:textId="71A22089" w:rsidR="001D6E05" w:rsidRDefault="001D6E05" w:rsidP="00F701BA">
            <w:pPr>
              <w:spacing w:line="240" w:lineRule="auto"/>
              <w:jc w:val="center"/>
              <w:rPr>
                <w:sz w:val="20"/>
                <w:szCs w:val="20"/>
              </w:rPr>
            </w:pPr>
            <w:r>
              <w:rPr>
                <w:rFonts w:hint="eastAsia"/>
                <w:sz w:val="20"/>
                <w:szCs w:val="20"/>
              </w:rPr>
              <w:t>D</w:t>
            </w:r>
            <w:r>
              <w:rPr>
                <w:sz w:val="20"/>
                <w:szCs w:val="20"/>
              </w:rPr>
              <w:t>ummy1</w:t>
            </w:r>
          </w:p>
          <w:p w14:paraId="32B9B74E" w14:textId="00CC0608" w:rsidR="001D6E05" w:rsidRPr="009E6D63" w:rsidRDefault="001D6E05" w:rsidP="00F701BA">
            <w:pPr>
              <w:spacing w:line="240" w:lineRule="auto"/>
              <w:jc w:val="center"/>
              <w:rPr>
                <w:sz w:val="20"/>
                <w:szCs w:val="20"/>
              </w:rPr>
            </w:pPr>
          </w:p>
        </w:tc>
        <w:tc>
          <w:tcPr>
            <w:tcW w:w="1134" w:type="dxa"/>
            <w:tcBorders>
              <w:top w:val="nil"/>
              <w:left w:val="nil"/>
              <w:bottom w:val="nil"/>
              <w:right w:val="nil"/>
            </w:tcBorders>
          </w:tcPr>
          <w:p w14:paraId="0B1C09F6" w14:textId="77777777" w:rsidR="001D6E05" w:rsidRDefault="006A0860" w:rsidP="00F701BA">
            <w:pPr>
              <w:spacing w:line="240" w:lineRule="auto"/>
              <w:jc w:val="center"/>
              <w:rPr>
                <w:sz w:val="20"/>
                <w:szCs w:val="20"/>
              </w:rPr>
            </w:pPr>
            <w:r>
              <w:rPr>
                <w:rFonts w:hint="eastAsia"/>
                <w:sz w:val="20"/>
                <w:szCs w:val="20"/>
              </w:rPr>
              <w:t>0</w:t>
            </w:r>
            <w:r>
              <w:rPr>
                <w:sz w:val="20"/>
                <w:szCs w:val="20"/>
              </w:rPr>
              <w:t>.6664***</w:t>
            </w:r>
          </w:p>
          <w:p w14:paraId="19BA0015" w14:textId="16ACB638" w:rsidR="006A0860" w:rsidRPr="009E6D63" w:rsidRDefault="006A0860" w:rsidP="00F701BA">
            <w:pPr>
              <w:spacing w:line="240" w:lineRule="auto"/>
              <w:jc w:val="center"/>
              <w:rPr>
                <w:sz w:val="20"/>
                <w:szCs w:val="20"/>
              </w:rPr>
            </w:pPr>
            <w:r>
              <w:rPr>
                <w:rFonts w:hint="eastAsia"/>
                <w:sz w:val="20"/>
                <w:szCs w:val="20"/>
              </w:rPr>
              <w:t>(</w:t>
            </w:r>
            <w:r>
              <w:rPr>
                <w:sz w:val="20"/>
                <w:szCs w:val="20"/>
              </w:rPr>
              <w:t>0.130)</w:t>
            </w:r>
          </w:p>
        </w:tc>
        <w:tc>
          <w:tcPr>
            <w:tcW w:w="1134" w:type="dxa"/>
            <w:tcBorders>
              <w:top w:val="nil"/>
              <w:left w:val="nil"/>
              <w:bottom w:val="nil"/>
              <w:right w:val="nil"/>
            </w:tcBorders>
          </w:tcPr>
          <w:p w14:paraId="0FA1E9D1" w14:textId="77777777" w:rsidR="001D6E05" w:rsidRDefault="001D6E05" w:rsidP="00F701BA">
            <w:pPr>
              <w:spacing w:line="240" w:lineRule="auto"/>
              <w:jc w:val="center"/>
              <w:rPr>
                <w:sz w:val="20"/>
                <w:szCs w:val="20"/>
              </w:rPr>
            </w:pPr>
          </w:p>
        </w:tc>
        <w:tc>
          <w:tcPr>
            <w:tcW w:w="1134" w:type="dxa"/>
            <w:tcBorders>
              <w:top w:val="nil"/>
              <w:left w:val="nil"/>
              <w:bottom w:val="nil"/>
              <w:right w:val="nil"/>
            </w:tcBorders>
          </w:tcPr>
          <w:p w14:paraId="5193B5A4" w14:textId="77777777" w:rsidR="001D6E05" w:rsidRDefault="001D6E05" w:rsidP="00F701BA">
            <w:pPr>
              <w:spacing w:line="240" w:lineRule="auto"/>
              <w:jc w:val="center"/>
              <w:rPr>
                <w:sz w:val="20"/>
                <w:szCs w:val="20"/>
              </w:rPr>
            </w:pPr>
          </w:p>
        </w:tc>
        <w:tc>
          <w:tcPr>
            <w:tcW w:w="1134" w:type="dxa"/>
            <w:tcBorders>
              <w:top w:val="nil"/>
              <w:left w:val="nil"/>
              <w:bottom w:val="nil"/>
              <w:right w:val="nil"/>
            </w:tcBorders>
          </w:tcPr>
          <w:p w14:paraId="6B5A6103" w14:textId="77777777" w:rsidR="001D6E05" w:rsidRDefault="00183317" w:rsidP="00F701BA">
            <w:pPr>
              <w:spacing w:line="240" w:lineRule="auto"/>
              <w:jc w:val="center"/>
              <w:rPr>
                <w:sz w:val="20"/>
                <w:szCs w:val="20"/>
              </w:rPr>
            </w:pPr>
            <w:r>
              <w:rPr>
                <w:rFonts w:hint="eastAsia"/>
                <w:sz w:val="20"/>
                <w:szCs w:val="20"/>
              </w:rPr>
              <w:t>0</w:t>
            </w:r>
            <w:r>
              <w:rPr>
                <w:sz w:val="20"/>
                <w:szCs w:val="20"/>
              </w:rPr>
              <w:t>.2970***</w:t>
            </w:r>
          </w:p>
          <w:p w14:paraId="2AAC2FB1" w14:textId="62D5D08E" w:rsidR="00183317" w:rsidRDefault="00183317" w:rsidP="00F701BA">
            <w:pPr>
              <w:spacing w:line="240" w:lineRule="auto"/>
              <w:jc w:val="center"/>
              <w:rPr>
                <w:sz w:val="20"/>
                <w:szCs w:val="20"/>
              </w:rPr>
            </w:pPr>
            <w:r>
              <w:rPr>
                <w:rFonts w:hint="eastAsia"/>
                <w:sz w:val="20"/>
                <w:szCs w:val="20"/>
              </w:rPr>
              <w:t>(</w:t>
            </w:r>
            <w:r>
              <w:rPr>
                <w:sz w:val="20"/>
                <w:szCs w:val="20"/>
              </w:rPr>
              <w:t>0.082)</w:t>
            </w:r>
          </w:p>
        </w:tc>
        <w:tc>
          <w:tcPr>
            <w:tcW w:w="1134" w:type="dxa"/>
            <w:tcBorders>
              <w:top w:val="nil"/>
              <w:left w:val="nil"/>
              <w:bottom w:val="nil"/>
              <w:right w:val="nil"/>
            </w:tcBorders>
          </w:tcPr>
          <w:p w14:paraId="3CD3D873" w14:textId="77777777" w:rsidR="001D6E05" w:rsidRDefault="001D6E05" w:rsidP="00F701BA">
            <w:pPr>
              <w:spacing w:line="240" w:lineRule="auto"/>
              <w:jc w:val="center"/>
              <w:rPr>
                <w:sz w:val="20"/>
                <w:szCs w:val="20"/>
              </w:rPr>
            </w:pPr>
          </w:p>
        </w:tc>
        <w:tc>
          <w:tcPr>
            <w:tcW w:w="1134" w:type="dxa"/>
            <w:tcBorders>
              <w:top w:val="nil"/>
              <w:left w:val="nil"/>
              <w:bottom w:val="nil"/>
              <w:right w:val="nil"/>
            </w:tcBorders>
          </w:tcPr>
          <w:p w14:paraId="53E4B25D" w14:textId="77777777" w:rsidR="001D6E05" w:rsidRDefault="001D6E05" w:rsidP="00F701BA">
            <w:pPr>
              <w:spacing w:line="240" w:lineRule="auto"/>
              <w:jc w:val="center"/>
              <w:rPr>
                <w:sz w:val="20"/>
                <w:szCs w:val="20"/>
              </w:rPr>
            </w:pPr>
          </w:p>
        </w:tc>
      </w:tr>
      <w:tr w:rsidR="001D6E05" w:rsidRPr="009E6D63" w14:paraId="5EF908B7" w14:textId="53254B98" w:rsidTr="003A6A16">
        <w:trPr>
          <w:jc w:val="center"/>
        </w:trPr>
        <w:tc>
          <w:tcPr>
            <w:tcW w:w="1921" w:type="dxa"/>
            <w:tcBorders>
              <w:top w:val="nil"/>
              <w:left w:val="nil"/>
              <w:bottom w:val="nil"/>
              <w:right w:val="nil"/>
            </w:tcBorders>
          </w:tcPr>
          <w:p w14:paraId="2C78049D" w14:textId="4B6C45FB" w:rsidR="001D6E05" w:rsidRDefault="001D6E05" w:rsidP="00F701BA">
            <w:pPr>
              <w:spacing w:line="240" w:lineRule="auto"/>
              <w:jc w:val="center"/>
              <w:rPr>
                <w:sz w:val="20"/>
                <w:szCs w:val="20"/>
              </w:rPr>
            </w:pPr>
            <w:r>
              <w:rPr>
                <w:sz w:val="20"/>
                <w:szCs w:val="20"/>
              </w:rPr>
              <w:t>Interaction1</w:t>
            </w:r>
          </w:p>
        </w:tc>
        <w:tc>
          <w:tcPr>
            <w:tcW w:w="1134" w:type="dxa"/>
            <w:tcBorders>
              <w:top w:val="nil"/>
              <w:left w:val="nil"/>
              <w:bottom w:val="nil"/>
              <w:right w:val="nil"/>
            </w:tcBorders>
          </w:tcPr>
          <w:p w14:paraId="3F3E5B45" w14:textId="77E21CAA" w:rsidR="001D6E05" w:rsidRDefault="006A0860" w:rsidP="00F701BA">
            <w:pPr>
              <w:spacing w:line="240" w:lineRule="auto"/>
              <w:jc w:val="center"/>
              <w:rPr>
                <w:sz w:val="20"/>
                <w:szCs w:val="20"/>
              </w:rPr>
            </w:pPr>
            <w:r>
              <w:rPr>
                <w:rFonts w:hint="eastAsia"/>
                <w:sz w:val="20"/>
                <w:szCs w:val="20"/>
              </w:rPr>
              <w:t>0</w:t>
            </w:r>
            <w:r>
              <w:rPr>
                <w:sz w:val="20"/>
                <w:szCs w:val="20"/>
              </w:rPr>
              <w:t>.0749</w:t>
            </w:r>
          </w:p>
          <w:p w14:paraId="1355D314" w14:textId="0E001D3C" w:rsidR="001D6E05" w:rsidRPr="009E6D63" w:rsidRDefault="006A0860" w:rsidP="00F701BA">
            <w:pPr>
              <w:spacing w:line="240" w:lineRule="auto"/>
              <w:jc w:val="center"/>
              <w:rPr>
                <w:sz w:val="20"/>
                <w:szCs w:val="20"/>
              </w:rPr>
            </w:pPr>
            <w:r>
              <w:rPr>
                <w:rFonts w:hint="eastAsia"/>
                <w:sz w:val="20"/>
                <w:szCs w:val="20"/>
              </w:rPr>
              <w:t>(</w:t>
            </w:r>
            <w:r>
              <w:rPr>
                <w:sz w:val="20"/>
                <w:szCs w:val="20"/>
              </w:rPr>
              <w:t>0.088)</w:t>
            </w:r>
          </w:p>
        </w:tc>
        <w:tc>
          <w:tcPr>
            <w:tcW w:w="1134" w:type="dxa"/>
            <w:tcBorders>
              <w:top w:val="nil"/>
              <w:left w:val="nil"/>
              <w:bottom w:val="nil"/>
              <w:right w:val="nil"/>
            </w:tcBorders>
          </w:tcPr>
          <w:p w14:paraId="5E8F6A26" w14:textId="77777777" w:rsidR="001D6E05" w:rsidRDefault="001D6E05" w:rsidP="00F701BA">
            <w:pPr>
              <w:spacing w:line="240" w:lineRule="auto"/>
              <w:jc w:val="center"/>
              <w:rPr>
                <w:sz w:val="20"/>
                <w:szCs w:val="20"/>
              </w:rPr>
            </w:pPr>
          </w:p>
        </w:tc>
        <w:tc>
          <w:tcPr>
            <w:tcW w:w="1134" w:type="dxa"/>
            <w:tcBorders>
              <w:top w:val="nil"/>
              <w:left w:val="nil"/>
              <w:bottom w:val="nil"/>
              <w:right w:val="nil"/>
            </w:tcBorders>
          </w:tcPr>
          <w:p w14:paraId="3EE82360" w14:textId="77777777" w:rsidR="001D6E05" w:rsidRDefault="001D6E05" w:rsidP="00F701BA">
            <w:pPr>
              <w:spacing w:line="240" w:lineRule="auto"/>
              <w:jc w:val="center"/>
              <w:rPr>
                <w:sz w:val="20"/>
                <w:szCs w:val="20"/>
              </w:rPr>
            </w:pPr>
          </w:p>
        </w:tc>
        <w:tc>
          <w:tcPr>
            <w:tcW w:w="1134" w:type="dxa"/>
            <w:tcBorders>
              <w:top w:val="nil"/>
              <w:left w:val="nil"/>
              <w:bottom w:val="nil"/>
              <w:right w:val="nil"/>
            </w:tcBorders>
          </w:tcPr>
          <w:p w14:paraId="0414F14B" w14:textId="77777777" w:rsidR="001D6E05" w:rsidRDefault="00183317" w:rsidP="00F701BA">
            <w:pPr>
              <w:spacing w:line="240" w:lineRule="auto"/>
              <w:jc w:val="center"/>
              <w:rPr>
                <w:sz w:val="20"/>
                <w:szCs w:val="20"/>
              </w:rPr>
            </w:pPr>
            <w:r>
              <w:rPr>
                <w:rFonts w:hint="eastAsia"/>
                <w:sz w:val="20"/>
                <w:szCs w:val="20"/>
              </w:rPr>
              <w:t>0</w:t>
            </w:r>
            <w:r>
              <w:rPr>
                <w:sz w:val="20"/>
                <w:szCs w:val="20"/>
              </w:rPr>
              <w:t>.4663***</w:t>
            </w:r>
          </w:p>
          <w:p w14:paraId="6AA1DF1B" w14:textId="4A88A588" w:rsidR="00183317" w:rsidRDefault="00183317" w:rsidP="00F701BA">
            <w:pPr>
              <w:spacing w:line="240" w:lineRule="auto"/>
              <w:jc w:val="center"/>
              <w:rPr>
                <w:sz w:val="20"/>
                <w:szCs w:val="20"/>
              </w:rPr>
            </w:pPr>
            <w:r>
              <w:rPr>
                <w:rFonts w:hint="eastAsia"/>
                <w:sz w:val="20"/>
                <w:szCs w:val="20"/>
              </w:rPr>
              <w:t>(</w:t>
            </w:r>
            <w:r>
              <w:rPr>
                <w:sz w:val="20"/>
                <w:szCs w:val="20"/>
              </w:rPr>
              <w:t>0.068)</w:t>
            </w:r>
          </w:p>
        </w:tc>
        <w:tc>
          <w:tcPr>
            <w:tcW w:w="1134" w:type="dxa"/>
            <w:tcBorders>
              <w:top w:val="nil"/>
              <w:left w:val="nil"/>
              <w:bottom w:val="nil"/>
              <w:right w:val="nil"/>
            </w:tcBorders>
          </w:tcPr>
          <w:p w14:paraId="3CEB78D9" w14:textId="77777777" w:rsidR="001D6E05" w:rsidRDefault="001D6E05" w:rsidP="00F701BA">
            <w:pPr>
              <w:spacing w:line="240" w:lineRule="auto"/>
              <w:jc w:val="center"/>
              <w:rPr>
                <w:sz w:val="20"/>
                <w:szCs w:val="20"/>
              </w:rPr>
            </w:pPr>
          </w:p>
        </w:tc>
        <w:tc>
          <w:tcPr>
            <w:tcW w:w="1134" w:type="dxa"/>
            <w:tcBorders>
              <w:top w:val="nil"/>
              <w:left w:val="nil"/>
              <w:bottom w:val="nil"/>
              <w:right w:val="nil"/>
            </w:tcBorders>
          </w:tcPr>
          <w:p w14:paraId="704B22D5" w14:textId="77777777" w:rsidR="001D6E05" w:rsidRDefault="001D6E05" w:rsidP="00F701BA">
            <w:pPr>
              <w:spacing w:line="240" w:lineRule="auto"/>
              <w:jc w:val="center"/>
              <w:rPr>
                <w:sz w:val="20"/>
                <w:szCs w:val="20"/>
              </w:rPr>
            </w:pPr>
          </w:p>
        </w:tc>
      </w:tr>
      <w:tr w:rsidR="001D6E05" w:rsidRPr="009E6D63" w14:paraId="41D8FC94" w14:textId="05C71A0C" w:rsidTr="003A6A16">
        <w:trPr>
          <w:jc w:val="center"/>
        </w:trPr>
        <w:tc>
          <w:tcPr>
            <w:tcW w:w="1921" w:type="dxa"/>
            <w:tcBorders>
              <w:top w:val="nil"/>
              <w:left w:val="nil"/>
              <w:bottom w:val="nil"/>
              <w:right w:val="nil"/>
            </w:tcBorders>
          </w:tcPr>
          <w:p w14:paraId="0D4C3638" w14:textId="5588EE97" w:rsidR="001D6E05" w:rsidRDefault="001D6E05" w:rsidP="00F701BA">
            <w:pPr>
              <w:spacing w:line="240" w:lineRule="auto"/>
              <w:jc w:val="center"/>
              <w:rPr>
                <w:sz w:val="20"/>
                <w:szCs w:val="20"/>
              </w:rPr>
            </w:pPr>
            <w:r>
              <w:rPr>
                <w:sz w:val="20"/>
                <w:szCs w:val="20"/>
              </w:rPr>
              <w:t>Dummy2</w:t>
            </w:r>
          </w:p>
        </w:tc>
        <w:tc>
          <w:tcPr>
            <w:tcW w:w="1134" w:type="dxa"/>
            <w:tcBorders>
              <w:top w:val="nil"/>
              <w:left w:val="nil"/>
              <w:bottom w:val="nil"/>
              <w:right w:val="nil"/>
            </w:tcBorders>
          </w:tcPr>
          <w:p w14:paraId="76A1BE53" w14:textId="77777777" w:rsidR="001D6E05" w:rsidRDefault="001D6E05" w:rsidP="00F701BA">
            <w:pPr>
              <w:spacing w:line="240" w:lineRule="auto"/>
              <w:jc w:val="center"/>
              <w:rPr>
                <w:sz w:val="20"/>
                <w:szCs w:val="20"/>
              </w:rPr>
            </w:pPr>
          </w:p>
          <w:p w14:paraId="3FC8BE70" w14:textId="56402A40" w:rsidR="001D6E05" w:rsidRPr="009E6D63" w:rsidRDefault="001D6E05" w:rsidP="00F701BA">
            <w:pPr>
              <w:spacing w:line="240" w:lineRule="auto"/>
              <w:jc w:val="center"/>
              <w:rPr>
                <w:sz w:val="20"/>
                <w:szCs w:val="20"/>
              </w:rPr>
            </w:pPr>
          </w:p>
        </w:tc>
        <w:tc>
          <w:tcPr>
            <w:tcW w:w="1134" w:type="dxa"/>
            <w:tcBorders>
              <w:top w:val="nil"/>
              <w:left w:val="nil"/>
              <w:bottom w:val="nil"/>
              <w:right w:val="nil"/>
            </w:tcBorders>
          </w:tcPr>
          <w:p w14:paraId="133E9C17" w14:textId="492FF642" w:rsidR="001D6E05" w:rsidRDefault="006A0860" w:rsidP="00F701BA">
            <w:pPr>
              <w:spacing w:line="240" w:lineRule="auto"/>
              <w:jc w:val="center"/>
              <w:rPr>
                <w:sz w:val="20"/>
                <w:szCs w:val="20"/>
              </w:rPr>
            </w:pPr>
            <w:r>
              <w:rPr>
                <w:rFonts w:hint="eastAsia"/>
                <w:sz w:val="20"/>
                <w:szCs w:val="20"/>
              </w:rPr>
              <w:t>-</w:t>
            </w:r>
            <w:r>
              <w:rPr>
                <w:sz w:val="20"/>
                <w:szCs w:val="20"/>
              </w:rPr>
              <w:t>0.9572***</w:t>
            </w:r>
            <w:r>
              <w:rPr>
                <w:sz w:val="20"/>
                <w:szCs w:val="20"/>
              </w:rPr>
              <w:br/>
              <w:t>(0.104)</w:t>
            </w:r>
          </w:p>
        </w:tc>
        <w:tc>
          <w:tcPr>
            <w:tcW w:w="1134" w:type="dxa"/>
            <w:tcBorders>
              <w:top w:val="nil"/>
              <w:left w:val="nil"/>
              <w:bottom w:val="nil"/>
              <w:right w:val="nil"/>
            </w:tcBorders>
          </w:tcPr>
          <w:p w14:paraId="63F6EA2E" w14:textId="77777777" w:rsidR="001D6E05" w:rsidRDefault="001D6E05" w:rsidP="00F701BA">
            <w:pPr>
              <w:spacing w:line="240" w:lineRule="auto"/>
              <w:jc w:val="center"/>
              <w:rPr>
                <w:sz w:val="20"/>
                <w:szCs w:val="20"/>
              </w:rPr>
            </w:pPr>
          </w:p>
        </w:tc>
        <w:tc>
          <w:tcPr>
            <w:tcW w:w="1134" w:type="dxa"/>
            <w:tcBorders>
              <w:top w:val="nil"/>
              <w:left w:val="nil"/>
              <w:bottom w:val="nil"/>
              <w:right w:val="nil"/>
            </w:tcBorders>
          </w:tcPr>
          <w:p w14:paraId="1282E006" w14:textId="77777777" w:rsidR="001D6E05" w:rsidRDefault="001D6E05" w:rsidP="00F701BA">
            <w:pPr>
              <w:spacing w:line="240" w:lineRule="auto"/>
              <w:jc w:val="center"/>
              <w:rPr>
                <w:sz w:val="20"/>
                <w:szCs w:val="20"/>
              </w:rPr>
            </w:pPr>
          </w:p>
        </w:tc>
        <w:tc>
          <w:tcPr>
            <w:tcW w:w="1134" w:type="dxa"/>
            <w:tcBorders>
              <w:top w:val="nil"/>
              <w:left w:val="nil"/>
              <w:bottom w:val="nil"/>
              <w:right w:val="nil"/>
            </w:tcBorders>
          </w:tcPr>
          <w:p w14:paraId="02ADB2A3" w14:textId="77777777" w:rsidR="001D6E05" w:rsidRDefault="00183317" w:rsidP="00F701BA">
            <w:pPr>
              <w:spacing w:line="240" w:lineRule="auto"/>
              <w:jc w:val="center"/>
              <w:rPr>
                <w:sz w:val="20"/>
                <w:szCs w:val="20"/>
              </w:rPr>
            </w:pPr>
            <w:r>
              <w:rPr>
                <w:rFonts w:hint="eastAsia"/>
                <w:sz w:val="20"/>
                <w:szCs w:val="20"/>
              </w:rPr>
              <w:t>-</w:t>
            </w:r>
            <w:r>
              <w:rPr>
                <w:sz w:val="20"/>
                <w:szCs w:val="20"/>
              </w:rPr>
              <w:t>0.3563***</w:t>
            </w:r>
          </w:p>
          <w:p w14:paraId="68F28E78" w14:textId="5BCFA04F" w:rsidR="00183317" w:rsidRDefault="00183317" w:rsidP="00F701BA">
            <w:pPr>
              <w:spacing w:line="240" w:lineRule="auto"/>
              <w:jc w:val="center"/>
              <w:rPr>
                <w:sz w:val="20"/>
                <w:szCs w:val="20"/>
              </w:rPr>
            </w:pPr>
            <w:r>
              <w:rPr>
                <w:rFonts w:hint="eastAsia"/>
                <w:sz w:val="20"/>
                <w:szCs w:val="20"/>
              </w:rPr>
              <w:t>(</w:t>
            </w:r>
            <w:r>
              <w:rPr>
                <w:sz w:val="20"/>
                <w:szCs w:val="20"/>
              </w:rPr>
              <w:t>0.061)</w:t>
            </w:r>
          </w:p>
        </w:tc>
        <w:tc>
          <w:tcPr>
            <w:tcW w:w="1134" w:type="dxa"/>
            <w:tcBorders>
              <w:top w:val="nil"/>
              <w:left w:val="nil"/>
              <w:bottom w:val="nil"/>
              <w:right w:val="nil"/>
            </w:tcBorders>
          </w:tcPr>
          <w:p w14:paraId="2274A4A9" w14:textId="77777777" w:rsidR="001D6E05" w:rsidRDefault="001D6E05" w:rsidP="00F701BA">
            <w:pPr>
              <w:spacing w:line="240" w:lineRule="auto"/>
              <w:jc w:val="center"/>
              <w:rPr>
                <w:sz w:val="20"/>
                <w:szCs w:val="20"/>
              </w:rPr>
            </w:pPr>
          </w:p>
        </w:tc>
      </w:tr>
      <w:tr w:rsidR="001D6E05" w:rsidRPr="009E6D63" w14:paraId="6F43ACE9" w14:textId="061DB5E8" w:rsidTr="003A6A16">
        <w:trPr>
          <w:jc w:val="center"/>
        </w:trPr>
        <w:tc>
          <w:tcPr>
            <w:tcW w:w="1921" w:type="dxa"/>
            <w:tcBorders>
              <w:top w:val="nil"/>
              <w:left w:val="nil"/>
              <w:bottom w:val="nil"/>
              <w:right w:val="nil"/>
            </w:tcBorders>
          </w:tcPr>
          <w:p w14:paraId="2CC4DC63" w14:textId="32BE867C" w:rsidR="001D6E05" w:rsidRDefault="001D6E05" w:rsidP="00F701BA">
            <w:pPr>
              <w:spacing w:line="240" w:lineRule="auto"/>
              <w:jc w:val="center"/>
              <w:rPr>
                <w:sz w:val="20"/>
                <w:szCs w:val="20"/>
              </w:rPr>
            </w:pPr>
            <w:r>
              <w:rPr>
                <w:sz w:val="20"/>
                <w:szCs w:val="20"/>
              </w:rPr>
              <w:t>Interaction2</w:t>
            </w:r>
          </w:p>
        </w:tc>
        <w:tc>
          <w:tcPr>
            <w:tcW w:w="1134" w:type="dxa"/>
            <w:tcBorders>
              <w:top w:val="nil"/>
              <w:left w:val="nil"/>
              <w:bottom w:val="nil"/>
              <w:right w:val="nil"/>
            </w:tcBorders>
          </w:tcPr>
          <w:p w14:paraId="0A6D3089" w14:textId="77777777" w:rsidR="001D6E05" w:rsidRDefault="001D6E05" w:rsidP="00F701BA">
            <w:pPr>
              <w:spacing w:line="240" w:lineRule="auto"/>
              <w:jc w:val="center"/>
              <w:rPr>
                <w:sz w:val="20"/>
                <w:szCs w:val="20"/>
              </w:rPr>
            </w:pPr>
          </w:p>
          <w:p w14:paraId="174799C9" w14:textId="360F77A1" w:rsidR="001D6E05" w:rsidRPr="009E6D63" w:rsidRDefault="001D6E05" w:rsidP="00F701BA">
            <w:pPr>
              <w:spacing w:line="240" w:lineRule="auto"/>
              <w:jc w:val="center"/>
              <w:rPr>
                <w:sz w:val="20"/>
                <w:szCs w:val="20"/>
              </w:rPr>
            </w:pPr>
          </w:p>
        </w:tc>
        <w:tc>
          <w:tcPr>
            <w:tcW w:w="1134" w:type="dxa"/>
            <w:tcBorders>
              <w:top w:val="nil"/>
              <w:left w:val="nil"/>
              <w:bottom w:val="nil"/>
              <w:right w:val="nil"/>
            </w:tcBorders>
          </w:tcPr>
          <w:p w14:paraId="473F1523" w14:textId="77777777" w:rsidR="001D6E05" w:rsidRDefault="006A0860" w:rsidP="00F701BA">
            <w:pPr>
              <w:spacing w:line="240" w:lineRule="auto"/>
              <w:jc w:val="center"/>
              <w:rPr>
                <w:sz w:val="20"/>
                <w:szCs w:val="20"/>
              </w:rPr>
            </w:pPr>
            <w:r>
              <w:rPr>
                <w:sz w:val="20"/>
                <w:szCs w:val="20"/>
              </w:rPr>
              <w:t>-0.0430</w:t>
            </w:r>
          </w:p>
          <w:p w14:paraId="30E36300" w14:textId="5AF2721B" w:rsidR="006A0860" w:rsidRDefault="006A0860" w:rsidP="00F701BA">
            <w:pPr>
              <w:spacing w:line="240" w:lineRule="auto"/>
              <w:jc w:val="center"/>
              <w:rPr>
                <w:sz w:val="20"/>
                <w:szCs w:val="20"/>
              </w:rPr>
            </w:pPr>
            <w:r>
              <w:rPr>
                <w:rFonts w:hint="eastAsia"/>
                <w:sz w:val="20"/>
                <w:szCs w:val="20"/>
              </w:rPr>
              <w:t>(</w:t>
            </w:r>
            <w:r>
              <w:rPr>
                <w:sz w:val="20"/>
                <w:szCs w:val="20"/>
              </w:rPr>
              <w:t>0.180)</w:t>
            </w:r>
          </w:p>
        </w:tc>
        <w:tc>
          <w:tcPr>
            <w:tcW w:w="1134" w:type="dxa"/>
            <w:tcBorders>
              <w:top w:val="nil"/>
              <w:left w:val="nil"/>
              <w:bottom w:val="nil"/>
              <w:right w:val="nil"/>
            </w:tcBorders>
          </w:tcPr>
          <w:p w14:paraId="1E59CC92" w14:textId="77777777" w:rsidR="001D6E05" w:rsidRDefault="001D6E05" w:rsidP="00F701BA">
            <w:pPr>
              <w:spacing w:line="240" w:lineRule="auto"/>
              <w:jc w:val="center"/>
              <w:rPr>
                <w:sz w:val="20"/>
                <w:szCs w:val="20"/>
              </w:rPr>
            </w:pPr>
          </w:p>
        </w:tc>
        <w:tc>
          <w:tcPr>
            <w:tcW w:w="1134" w:type="dxa"/>
            <w:tcBorders>
              <w:top w:val="nil"/>
              <w:left w:val="nil"/>
              <w:bottom w:val="nil"/>
              <w:right w:val="nil"/>
            </w:tcBorders>
          </w:tcPr>
          <w:p w14:paraId="7609C125" w14:textId="77777777" w:rsidR="001D6E05" w:rsidRDefault="001D6E05" w:rsidP="00F701BA">
            <w:pPr>
              <w:spacing w:line="240" w:lineRule="auto"/>
              <w:jc w:val="center"/>
              <w:rPr>
                <w:sz w:val="20"/>
                <w:szCs w:val="20"/>
              </w:rPr>
            </w:pPr>
          </w:p>
        </w:tc>
        <w:tc>
          <w:tcPr>
            <w:tcW w:w="1134" w:type="dxa"/>
            <w:tcBorders>
              <w:top w:val="nil"/>
              <w:left w:val="nil"/>
              <w:bottom w:val="nil"/>
              <w:right w:val="nil"/>
            </w:tcBorders>
          </w:tcPr>
          <w:p w14:paraId="4B18B8AA" w14:textId="77777777" w:rsidR="001D6E05" w:rsidRDefault="00183317" w:rsidP="00F701BA">
            <w:pPr>
              <w:spacing w:line="240" w:lineRule="auto"/>
              <w:jc w:val="center"/>
              <w:rPr>
                <w:sz w:val="20"/>
                <w:szCs w:val="20"/>
              </w:rPr>
            </w:pPr>
            <w:r>
              <w:rPr>
                <w:sz w:val="20"/>
                <w:szCs w:val="20"/>
              </w:rPr>
              <w:t>-0.3783**</w:t>
            </w:r>
          </w:p>
          <w:p w14:paraId="754486D6" w14:textId="643E434C" w:rsidR="00183317" w:rsidRDefault="00183317" w:rsidP="00F701BA">
            <w:pPr>
              <w:spacing w:line="240" w:lineRule="auto"/>
              <w:jc w:val="center"/>
              <w:rPr>
                <w:sz w:val="20"/>
                <w:szCs w:val="20"/>
              </w:rPr>
            </w:pPr>
            <w:r>
              <w:rPr>
                <w:rFonts w:hint="eastAsia"/>
                <w:sz w:val="20"/>
                <w:szCs w:val="20"/>
              </w:rPr>
              <w:t>(</w:t>
            </w:r>
            <w:r>
              <w:rPr>
                <w:sz w:val="20"/>
                <w:szCs w:val="20"/>
              </w:rPr>
              <w:t>0.176)</w:t>
            </w:r>
          </w:p>
        </w:tc>
        <w:tc>
          <w:tcPr>
            <w:tcW w:w="1134" w:type="dxa"/>
            <w:tcBorders>
              <w:top w:val="nil"/>
              <w:left w:val="nil"/>
              <w:bottom w:val="nil"/>
              <w:right w:val="nil"/>
            </w:tcBorders>
          </w:tcPr>
          <w:p w14:paraId="24AD81A0" w14:textId="77777777" w:rsidR="001D6E05" w:rsidRDefault="001D6E05" w:rsidP="00F701BA">
            <w:pPr>
              <w:spacing w:line="240" w:lineRule="auto"/>
              <w:jc w:val="center"/>
              <w:rPr>
                <w:sz w:val="20"/>
                <w:szCs w:val="20"/>
              </w:rPr>
            </w:pPr>
          </w:p>
        </w:tc>
      </w:tr>
      <w:tr w:rsidR="00183317" w:rsidRPr="009E6D63" w14:paraId="6B8D4007" w14:textId="4DD55E59" w:rsidTr="003A6A16">
        <w:trPr>
          <w:jc w:val="center"/>
        </w:trPr>
        <w:tc>
          <w:tcPr>
            <w:tcW w:w="1921" w:type="dxa"/>
            <w:tcBorders>
              <w:top w:val="nil"/>
              <w:left w:val="nil"/>
              <w:bottom w:val="nil"/>
              <w:right w:val="nil"/>
            </w:tcBorders>
          </w:tcPr>
          <w:p w14:paraId="7B5359D3" w14:textId="0ABB0A6B" w:rsidR="00183317" w:rsidRDefault="00183317" w:rsidP="00F701BA">
            <w:pPr>
              <w:spacing w:line="240" w:lineRule="auto"/>
              <w:jc w:val="center"/>
              <w:rPr>
                <w:sz w:val="20"/>
                <w:szCs w:val="20"/>
              </w:rPr>
            </w:pPr>
            <w:r>
              <w:rPr>
                <w:sz w:val="20"/>
                <w:szCs w:val="20"/>
              </w:rPr>
              <w:t>Dummy3</w:t>
            </w:r>
          </w:p>
          <w:p w14:paraId="127C3AFF" w14:textId="24DE32E6" w:rsidR="00183317" w:rsidRDefault="00183317" w:rsidP="00F701BA">
            <w:pPr>
              <w:spacing w:line="240" w:lineRule="auto"/>
              <w:jc w:val="center"/>
              <w:rPr>
                <w:sz w:val="20"/>
                <w:szCs w:val="20"/>
              </w:rPr>
            </w:pPr>
          </w:p>
        </w:tc>
        <w:tc>
          <w:tcPr>
            <w:tcW w:w="1134" w:type="dxa"/>
            <w:tcBorders>
              <w:top w:val="nil"/>
              <w:left w:val="nil"/>
              <w:bottom w:val="nil"/>
              <w:right w:val="nil"/>
            </w:tcBorders>
          </w:tcPr>
          <w:p w14:paraId="42F00CE6" w14:textId="77777777" w:rsidR="00183317" w:rsidRDefault="00183317" w:rsidP="00F701BA">
            <w:pPr>
              <w:spacing w:line="240" w:lineRule="auto"/>
              <w:jc w:val="center"/>
              <w:rPr>
                <w:sz w:val="20"/>
                <w:szCs w:val="20"/>
              </w:rPr>
            </w:pPr>
          </w:p>
        </w:tc>
        <w:tc>
          <w:tcPr>
            <w:tcW w:w="1134" w:type="dxa"/>
            <w:tcBorders>
              <w:top w:val="nil"/>
              <w:left w:val="nil"/>
              <w:bottom w:val="nil"/>
              <w:right w:val="nil"/>
            </w:tcBorders>
          </w:tcPr>
          <w:p w14:paraId="0E2B993E" w14:textId="77777777" w:rsidR="00183317" w:rsidRDefault="00183317" w:rsidP="00F701BA">
            <w:pPr>
              <w:spacing w:line="240" w:lineRule="auto"/>
              <w:jc w:val="center"/>
              <w:rPr>
                <w:sz w:val="20"/>
                <w:szCs w:val="20"/>
              </w:rPr>
            </w:pPr>
          </w:p>
        </w:tc>
        <w:tc>
          <w:tcPr>
            <w:tcW w:w="1134" w:type="dxa"/>
            <w:tcBorders>
              <w:top w:val="nil"/>
              <w:left w:val="nil"/>
              <w:bottom w:val="nil"/>
              <w:right w:val="nil"/>
            </w:tcBorders>
          </w:tcPr>
          <w:p w14:paraId="6FC44FB6" w14:textId="77777777" w:rsidR="00183317" w:rsidRDefault="00183317" w:rsidP="00F701BA">
            <w:pPr>
              <w:spacing w:line="240" w:lineRule="auto"/>
              <w:jc w:val="center"/>
              <w:rPr>
                <w:sz w:val="20"/>
                <w:szCs w:val="20"/>
              </w:rPr>
            </w:pPr>
            <w:r>
              <w:rPr>
                <w:rFonts w:hint="eastAsia"/>
                <w:sz w:val="20"/>
                <w:szCs w:val="20"/>
              </w:rPr>
              <w:t>0</w:t>
            </w:r>
            <w:r>
              <w:rPr>
                <w:sz w:val="20"/>
                <w:szCs w:val="20"/>
              </w:rPr>
              <w:t>.2405**</w:t>
            </w:r>
          </w:p>
          <w:p w14:paraId="39A29027" w14:textId="5932EC6E" w:rsidR="00183317" w:rsidRDefault="00183317" w:rsidP="00F701BA">
            <w:pPr>
              <w:spacing w:line="240" w:lineRule="auto"/>
              <w:jc w:val="center"/>
              <w:rPr>
                <w:sz w:val="20"/>
                <w:szCs w:val="20"/>
              </w:rPr>
            </w:pPr>
            <w:r>
              <w:rPr>
                <w:rFonts w:hint="eastAsia"/>
                <w:sz w:val="20"/>
                <w:szCs w:val="20"/>
              </w:rPr>
              <w:t>(</w:t>
            </w:r>
            <w:r>
              <w:rPr>
                <w:sz w:val="20"/>
                <w:szCs w:val="20"/>
              </w:rPr>
              <w:t>0.115)</w:t>
            </w:r>
          </w:p>
        </w:tc>
        <w:tc>
          <w:tcPr>
            <w:tcW w:w="1134" w:type="dxa"/>
            <w:tcBorders>
              <w:top w:val="nil"/>
              <w:left w:val="nil"/>
              <w:bottom w:val="nil"/>
              <w:right w:val="nil"/>
            </w:tcBorders>
          </w:tcPr>
          <w:p w14:paraId="368CD0BD" w14:textId="3D9B8083" w:rsidR="00183317" w:rsidRDefault="00183317" w:rsidP="00F701BA">
            <w:pPr>
              <w:spacing w:line="240" w:lineRule="auto"/>
              <w:jc w:val="center"/>
              <w:rPr>
                <w:sz w:val="20"/>
                <w:szCs w:val="20"/>
              </w:rPr>
            </w:pPr>
          </w:p>
          <w:p w14:paraId="2C80FD96" w14:textId="07BD7562" w:rsidR="00183317" w:rsidRDefault="00183317" w:rsidP="00F701BA">
            <w:pPr>
              <w:spacing w:line="240" w:lineRule="auto"/>
              <w:jc w:val="center"/>
              <w:rPr>
                <w:sz w:val="20"/>
                <w:szCs w:val="20"/>
              </w:rPr>
            </w:pPr>
          </w:p>
        </w:tc>
        <w:tc>
          <w:tcPr>
            <w:tcW w:w="1134" w:type="dxa"/>
            <w:tcBorders>
              <w:top w:val="nil"/>
              <w:left w:val="nil"/>
              <w:bottom w:val="nil"/>
              <w:right w:val="nil"/>
            </w:tcBorders>
          </w:tcPr>
          <w:p w14:paraId="4E307FE7" w14:textId="77777777" w:rsidR="00183317" w:rsidRDefault="00183317" w:rsidP="00F701BA">
            <w:pPr>
              <w:spacing w:line="240" w:lineRule="auto"/>
              <w:jc w:val="center"/>
              <w:rPr>
                <w:sz w:val="20"/>
                <w:szCs w:val="20"/>
              </w:rPr>
            </w:pPr>
          </w:p>
        </w:tc>
        <w:tc>
          <w:tcPr>
            <w:tcW w:w="1134" w:type="dxa"/>
            <w:tcBorders>
              <w:top w:val="nil"/>
              <w:left w:val="nil"/>
              <w:bottom w:val="nil"/>
              <w:right w:val="nil"/>
            </w:tcBorders>
          </w:tcPr>
          <w:p w14:paraId="2FB4EEBE" w14:textId="77777777" w:rsidR="00183317" w:rsidRDefault="003A6A16" w:rsidP="00F701BA">
            <w:pPr>
              <w:spacing w:line="240" w:lineRule="auto"/>
              <w:jc w:val="center"/>
              <w:rPr>
                <w:sz w:val="20"/>
                <w:szCs w:val="20"/>
              </w:rPr>
            </w:pPr>
            <w:r>
              <w:rPr>
                <w:rFonts w:hint="eastAsia"/>
                <w:sz w:val="20"/>
                <w:szCs w:val="20"/>
              </w:rPr>
              <w:t>0</w:t>
            </w:r>
            <w:r>
              <w:rPr>
                <w:sz w:val="20"/>
                <w:szCs w:val="20"/>
              </w:rPr>
              <w:t>.2667***</w:t>
            </w:r>
          </w:p>
          <w:p w14:paraId="0D6AFE4F" w14:textId="603EF4F4" w:rsidR="003A6A16" w:rsidRDefault="003A6A16" w:rsidP="00F701BA">
            <w:pPr>
              <w:spacing w:line="240" w:lineRule="auto"/>
              <w:jc w:val="center"/>
              <w:rPr>
                <w:sz w:val="20"/>
                <w:szCs w:val="20"/>
              </w:rPr>
            </w:pPr>
            <w:r>
              <w:rPr>
                <w:rFonts w:hint="eastAsia"/>
                <w:sz w:val="20"/>
                <w:szCs w:val="20"/>
              </w:rPr>
              <w:t>(</w:t>
            </w:r>
            <w:r>
              <w:rPr>
                <w:sz w:val="20"/>
                <w:szCs w:val="20"/>
              </w:rPr>
              <w:t>0.073)</w:t>
            </w:r>
          </w:p>
        </w:tc>
      </w:tr>
      <w:tr w:rsidR="00183317" w:rsidRPr="009E6D63" w14:paraId="1B3122C4" w14:textId="1A9293F2" w:rsidTr="003A6A16">
        <w:trPr>
          <w:jc w:val="center"/>
        </w:trPr>
        <w:tc>
          <w:tcPr>
            <w:tcW w:w="1921" w:type="dxa"/>
            <w:tcBorders>
              <w:top w:val="nil"/>
              <w:left w:val="nil"/>
              <w:bottom w:val="nil"/>
              <w:right w:val="nil"/>
            </w:tcBorders>
          </w:tcPr>
          <w:p w14:paraId="378F4C73" w14:textId="5201DEA2" w:rsidR="00183317" w:rsidRDefault="00183317" w:rsidP="00F701BA">
            <w:pPr>
              <w:spacing w:line="240" w:lineRule="auto"/>
              <w:jc w:val="center"/>
              <w:rPr>
                <w:sz w:val="20"/>
                <w:szCs w:val="20"/>
              </w:rPr>
            </w:pPr>
            <w:r>
              <w:rPr>
                <w:rFonts w:hint="eastAsia"/>
                <w:sz w:val="20"/>
                <w:szCs w:val="20"/>
              </w:rPr>
              <w:t>I</w:t>
            </w:r>
            <w:r>
              <w:rPr>
                <w:sz w:val="20"/>
                <w:szCs w:val="20"/>
              </w:rPr>
              <w:t>nteraction3</w:t>
            </w:r>
          </w:p>
          <w:p w14:paraId="4BA68EA6" w14:textId="470F7884" w:rsidR="00183317" w:rsidRDefault="00183317" w:rsidP="00F701BA">
            <w:pPr>
              <w:spacing w:line="240" w:lineRule="auto"/>
              <w:jc w:val="center"/>
              <w:rPr>
                <w:sz w:val="20"/>
                <w:szCs w:val="20"/>
              </w:rPr>
            </w:pPr>
          </w:p>
        </w:tc>
        <w:tc>
          <w:tcPr>
            <w:tcW w:w="1134" w:type="dxa"/>
            <w:tcBorders>
              <w:top w:val="nil"/>
              <w:left w:val="nil"/>
              <w:bottom w:val="nil"/>
              <w:right w:val="nil"/>
            </w:tcBorders>
          </w:tcPr>
          <w:p w14:paraId="4FBB5FF4" w14:textId="77777777" w:rsidR="00183317" w:rsidRDefault="00183317" w:rsidP="00F701BA">
            <w:pPr>
              <w:spacing w:line="240" w:lineRule="auto"/>
              <w:jc w:val="center"/>
              <w:rPr>
                <w:sz w:val="20"/>
                <w:szCs w:val="20"/>
              </w:rPr>
            </w:pPr>
          </w:p>
        </w:tc>
        <w:tc>
          <w:tcPr>
            <w:tcW w:w="1134" w:type="dxa"/>
            <w:tcBorders>
              <w:top w:val="nil"/>
              <w:left w:val="nil"/>
              <w:bottom w:val="nil"/>
              <w:right w:val="nil"/>
            </w:tcBorders>
          </w:tcPr>
          <w:p w14:paraId="625CF1D3" w14:textId="77777777" w:rsidR="00183317" w:rsidRDefault="00183317" w:rsidP="00F701BA">
            <w:pPr>
              <w:spacing w:line="240" w:lineRule="auto"/>
              <w:jc w:val="center"/>
              <w:rPr>
                <w:sz w:val="20"/>
                <w:szCs w:val="20"/>
              </w:rPr>
            </w:pPr>
          </w:p>
        </w:tc>
        <w:tc>
          <w:tcPr>
            <w:tcW w:w="1134" w:type="dxa"/>
            <w:tcBorders>
              <w:top w:val="nil"/>
              <w:left w:val="nil"/>
              <w:bottom w:val="nil"/>
              <w:right w:val="nil"/>
            </w:tcBorders>
          </w:tcPr>
          <w:p w14:paraId="11A526C8" w14:textId="77777777" w:rsidR="00183317" w:rsidRDefault="00183317" w:rsidP="00F701BA">
            <w:pPr>
              <w:spacing w:line="240" w:lineRule="auto"/>
              <w:jc w:val="center"/>
              <w:rPr>
                <w:sz w:val="20"/>
                <w:szCs w:val="20"/>
              </w:rPr>
            </w:pPr>
            <w:r>
              <w:rPr>
                <w:rFonts w:hint="eastAsia"/>
                <w:sz w:val="20"/>
                <w:szCs w:val="20"/>
              </w:rPr>
              <w:t>0</w:t>
            </w:r>
            <w:r>
              <w:rPr>
                <w:sz w:val="20"/>
                <w:szCs w:val="20"/>
              </w:rPr>
              <w:t>.0210</w:t>
            </w:r>
          </w:p>
          <w:p w14:paraId="22B611DB" w14:textId="07CD92F0" w:rsidR="00183317" w:rsidRDefault="00183317" w:rsidP="00F701BA">
            <w:pPr>
              <w:spacing w:line="240" w:lineRule="auto"/>
              <w:jc w:val="center"/>
              <w:rPr>
                <w:sz w:val="20"/>
                <w:szCs w:val="20"/>
              </w:rPr>
            </w:pPr>
            <w:r>
              <w:rPr>
                <w:rFonts w:hint="eastAsia"/>
                <w:sz w:val="20"/>
                <w:szCs w:val="20"/>
              </w:rPr>
              <w:t>(</w:t>
            </w:r>
            <w:r>
              <w:rPr>
                <w:sz w:val="20"/>
                <w:szCs w:val="20"/>
              </w:rPr>
              <w:t>0.146)</w:t>
            </w:r>
          </w:p>
        </w:tc>
        <w:tc>
          <w:tcPr>
            <w:tcW w:w="1134" w:type="dxa"/>
            <w:tcBorders>
              <w:top w:val="nil"/>
              <w:left w:val="nil"/>
              <w:bottom w:val="nil"/>
              <w:right w:val="nil"/>
            </w:tcBorders>
          </w:tcPr>
          <w:p w14:paraId="3DD7CF1B" w14:textId="748AB137" w:rsidR="00183317" w:rsidRDefault="00183317" w:rsidP="00F701BA">
            <w:pPr>
              <w:spacing w:line="240" w:lineRule="auto"/>
              <w:jc w:val="center"/>
              <w:rPr>
                <w:sz w:val="20"/>
                <w:szCs w:val="20"/>
              </w:rPr>
            </w:pPr>
          </w:p>
        </w:tc>
        <w:tc>
          <w:tcPr>
            <w:tcW w:w="1134" w:type="dxa"/>
            <w:tcBorders>
              <w:top w:val="nil"/>
              <w:left w:val="nil"/>
              <w:bottom w:val="nil"/>
              <w:right w:val="nil"/>
            </w:tcBorders>
          </w:tcPr>
          <w:p w14:paraId="7AF9E9DC" w14:textId="77777777" w:rsidR="00183317" w:rsidRDefault="00183317" w:rsidP="00F701BA">
            <w:pPr>
              <w:spacing w:line="240" w:lineRule="auto"/>
              <w:jc w:val="center"/>
              <w:rPr>
                <w:sz w:val="20"/>
                <w:szCs w:val="20"/>
              </w:rPr>
            </w:pPr>
          </w:p>
        </w:tc>
        <w:tc>
          <w:tcPr>
            <w:tcW w:w="1134" w:type="dxa"/>
            <w:tcBorders>
              <w:top w:val="nil"/>
              <w:left w:val="nil"/>
              <w:bottom w:val="nil"/>
              <w:right w:val="nil"/>
            </w:tcBorders>
          </w:tcPr>
          <w:p w14:paraId="5D9C83B5" w14:textId="77777777" w:rsidR="00183317" w:rsidRDefault="003A6A16" w:rsidP="00F701BA">
            <w:pPr>
              <w:spacing w:line="240" w:lineRule="auto"/>
              <w:jc w:val="center"/>
              <w:rPr>
                <w:sz w:val="20"/>
                <w:szCs w:val="20"/>
              </w:rPr>
            </w:pPr>
            <w:r>
              <w:rPr>
                <w:rFonts w:hint="eastAsia"/>
                <w:sz w:val="20"/>
                <w:szCs w:val="20"/>
              </w:rPr>
              <w:t>-</w:t>
            </w:r>
            <w:r>
              <w:rPr>
                <w:sz w:val="20"/>
                <w:szCs w:val="20"/>
              </w:rPr>
              <w:t>0.5955***</w:t>
            </w:r>
          </w:p>
          <w:p w14:paraId="3C5F2818" w14:textId="77777777" w:rsidR="003A6A16" w:rsidRDefault="003A6A16" w:rsidP="00F701BA">
            <w:pPr>
              <w:spacing w:line="240" w:lineRule="auto"/>
              <w:jc w:val="center"/>
              <w:rPr>
                <w:sz w:val="20"/>
                <w:szCs w:val="20"/>
              </w:rPr>
            </w:pPr>
            <w:r>
              <w:rPr>
                <w:rFonts w:hint="eastAsia"/>
                <w:sz w:val="20"/>
                <w:szCs w:val="20"/>
              </w:rPr>
              <w:t>(</w:t>
            </w:r>
            <w:r>
              <w:rPr>
                <w:sz w:val="20"/>
                <w:szCs w:val="20"/>
              </w:rPr>
              <w:t>0.126)</w:t>
            </w:r>
          </w:p>
          <w:p w14:paraId="2176CF36" w14:textId="5DCDD487" w:rsidR="003A6A16" w:rsidRDefault="003A6A16" w:rsidP="00F701BA">
            <w:pPr>
              <w:spacing w:line="240" w:lineRule="auto"/>
              <w:jc w:val="center"/>
              <w:rPr>
                <w:sz w:val="20"/>
                <w:szCs w:val="20"/>
              </w:rPr>
            </w:pPr>
          </w:p>
        </w:tc>
      </w:tr>
      <w:tr w:rsidR="001D6E05" w:rsidRPr="009E6D63" w14:paraId="2676605F" w14:textId="02488733" w:rsidTr="003A6A16">
        <w:trPr>
          <w:jc w:val="center"/>
        </w:trPr>
        <w:tc>
          <w:tcPr>
            <w:tcW w:w="1921" w:type="dxa"/>
            <w:tcBorders>
              <w:top w:val="nil"/>
              <w:left w:val="nil"/>
              <w:right w:val="nil"/>
            </w:tcBorders>
          </w:tcPr>
          <w:p w14:paraId="77AB278E" w14:textId="77777777" w:rsidR="001D6E05" w:rsidRPr="009E6D63" w:rsidRDefault="001D6E05" w:rsidP="00F701BA">
            <w:pPr>
              <w:spacing w:line="240" w:lineRule="auto"/>
              <w:jc w:val="center"/>
              <w:rPr>
                <w:sz w:val="20"/>
                <w:szCs w:val="20"/>
              </w:rPr>
            </w:pPr>
            <w:r w:rsidRPr="009E6D63">
              <w:rPr>
                <w:rFonts w:hint="eastAsia"/>
                <w:sz w:val="20"/>
                <w:szCs w:val="20"/>
              </w:rPr>
              <w:t>C</w:t>
            </w:r>
            <w:r w:rsidRPr="009E6D63">
              <w:rPr>
                <w:sz w:val="20"/>
                <w:szCs w:val="20"/>
              </w:rPr>
              <w:t>onstant</w:t>
            </w:r>
          </w:p>
        </w:tc>
        <w:tc>
          <w:tcPr>
            <w:tcW w:w="1134" w:type="dxa"/>
            <w:tcBorders>
              <w:top w:val="nil"/>
              <w:left w:val="nil"/>
              <w:right w:val="nil"/>
            </w:tcBorders>
          </w:tcPr>
          <w:p w14:paraId="402DA923" w14:textId="30EF09CC" w:rsidR="001D6E05" w:rsidRDefault="006A0860" w:rsidP="00F701BA">
            <w:pPr>
              <w:spacing w:line="240" w:lineRule="auto"/>
              <w:jc w:val="center"/>
              <w:rPr>
                <w:sz w:val="20"/>
                <w:szCs w:val="20"/>
              </w:rPr>
            </w:pPr>
            <w:r>
              <w:rPr>
                <w:rFonts w:hint="eastAsia"/>
                <w:sz w:val="20"/>
                <w:szCs w:val="20"/>
              </w:rPr>
              <w:t>-</w:t>
            </w:r>
            <w:r>
              <w:rPr>
                <w:sz w:val="20"/>
                <w:szCs w:val="20"/>
              </w:rPr>
              <w:t>0.0096</w:t>
            </w:r>
          </w:p>
          <w:p w14:paraId="4FF20D1F" w14:textId="6D5E1097" w:rsidR="001D6E05" w:rsidRDefault="006A0860" w:rsidP="00F701BA">
            <w:pPr>
              <w:spacing w:line="240" w:lineRule="auto"/>
              <w:jc w:val="center"/>
              <w:rPr>
                <w:sz w:val="20"/>
                <w:szCs w:val="20"/>
              </w:rPr>
            </w:pPr>
            <w:r>
              <w:rPr>
                <w:rFonts w:hint="eastAsia"/>
                <w:sz w:val="20"/>
                <w:szCs w:val="20"/>
              </w:rPr>
              <w:t>(</w:t>
            </w:r>
            <w:r>
              <w:rPr>
                <w:sz w:val="20"/>
                <w:szCs w:val="20"/>
              </w:rPr>
              <w:t>0.035)</w:t>
            </w:r>
          </w:p>
          <w:p w14:paraId="460950C0" w14:textId="32BE7743" w:rsidR="001D6E05" w:rsidRPr="009E6D63" w:rsidRDefault="001D6E05" w:rsidP="00F701BA">
            <w:pPr>
              <w:spacing w:line="240" w:lineRule="auto"/>
              <w:jc w:val="center"/>
              <w:rPr>
                <w:sz w:val="20"/>
                <w:szCs w:val="20"/>
              </w:rPr>
            </w:pPr>
          </w:p>
        </w:tc>
        <w:tc>
          <w:tcPr>
            <w:tcW w:w="1134" w:type="dxa"/>
            <w:tcBorders>
              <w:top w:val="nil"/>
              <w:left w:val="nil"/>
              <w:right w:val="nil"/>
            </w:tcBorders>
          </w:tcPr>
          <w:p w14:paraId="6AD71D18" w14:textId="77777777" w:rsidR="001D6E05" w:rsidRDefault="006A0860" w:rsidP="00F701BA">
            <w:pPr>
              <w:spacing w:line="240" w:lineRule="auto"/>
              <w:jc w:val="center"/>
              <w:rPr>
                <w:sz w:val="20"/>
                <w:szCs w:val="20"/>
              </w:rPr>
            </w:pPr>
            <w:r>
              <w:rPr>
                <w:rFonts w:hint="eastAsia"/>
                <w:sz w:val="20"/>
                <w:szCs w:val="20"/>
              </w:rPr>
              <w:t>0</w:t>
            </w:r>
            <w:r>
              <w:rPr>
                <w:sz w:val="20"/>
                <w:szCs w:val="20"/>
              </w:rPr>
              <w:t>.1717***</w:t>
            </w:r>
          </w:p>
          <w:p w14:paraId="317EA516" w14:textId="1D00AD25" w:rsidR="006A0860" w:rsidRPr="009E6D63" w:rsidRDefault="006A0860" w:rsidP="00F701BA">
            <w:pPr>
              <w:spacing w:line="240" w:lineRule="auto"/>
              <w:jc w:val="center"/>
              <w:rPr>
                <w:sz w:val="20"/>
                <w:szCs w:val="20"/>
              </w:rPr>
            </w:pPr>
            <w:r>
              <w:rPr>
                <w:rFonts w:hint="eastAsia"/>
                <w:sz w:val="20"/>
                <w:szCs w:val="20"/>
              </w:rPr>
              <w:t>(</w:t>
            </w:r>
            <w:r>
              <w:rPr>
                <w:sz w:val="20"/>
                <w:szCs w:val="20"/>
              </w:rPr>
              <w:t>0.032)</w:t>
            </w:r>
          </w:p>
        </w:tc>
        <w:tc>
          <w:tcPr>
            <w:tcW w:w="1134" w:type="dxa"/>
            <w:tcBorders>
              <w:top w:val="nil"/>
              <w:left w:val="nil"/>
              <w:right w:val="nil"/>
            </w:tcBorders>
          </w:tcPr>
          <w:p w14:paraId="6C238A71" w14:textId="77777777" w:rsidR="001D6E05" w:rsidRDefault="006A0860" w:rsidP="00F701BA">
            <w:pPr>
              <w:spacing w:line="240" w:lineRule="auto"/>
              <w:jc w:val="center"/>
              <w:rPr>
                <w:sz w:val="20"/>
                <w:szCs w:val="20"/>
              </w:rPr>
            </w:pPr>
            <w:r>
              <w:rPr>
                <w:rFonts w:hint="eastAsia"/>
                <w:sz w:val="20"/>
                <w:szCs w:val="20"/>
              </w:rPr>
              <w:t>0</w:t>
            </w:r>
            <w:r>
              <w:rPr>
                <w:sz w:val="20"/>
                <w:szCs w:val="20"/>
              </w:rPr>
              <w:t>.0396</w:t>
            </w:r>
          </w:p>
          <w:p w14:paraId="4833EFD1" w14:textId="52135735" w:rsidR="006A0860" w:rsidRPr="009E6D63" w:rsidRDefault="006A0860" w:rsidP="00F701BA">
            <w:pPr>
              <w:spacing w:line="240" w:lineRule="auto"/>
              <w:jc w:val="center"/>
              <w:rPr>
                <w:sz w:val="20"/>
                <w:szCs w:val="20"/>
              </w:rPr>
            </w:pPr>
            <w:r>
              <w:rPr>
                <w:rFonts w:hint="eastAsia"/>
                <w:sz w:val="20"/>
                <w:szCs w:val="20"/>
              </w:rPr>
              <w:t>(</w:t>
            </w:r>
            <w:r>
              <w:rPr>
                <w:sz w:val="20"/>
                <w:szCs w:val="20"/>
              </w:rPr>
              <w:t>0.034)</w:t>
            </w:r>
          </w:p>
        </w:tc>
        <w:tc>
          <w:tcPr>
            <w:tcW w:w="1134" w:type="dxa"/>
            <w:tcBorders>
              <w:top w:val="nil"/>
              <w:left w:val="nil"/>
              <w:right w:val="nil"/>
            </w:tcBorders>
          </w:tcPr>
          <w:p w14:paraId="6E0CF59E" w14:textId="77777777" w:rsidR="001D6E05" w:rsidRDefault="00183317" w:rsidP="00F701BA">
            <w:pPr>
              <w:spacing w:line="240" w:lineRule="auto"/>
              <w:jc w:val="center"/>
              <w:rPr>
                <w:sz w:val="20"/>
                <w:szCs w:val="20"/>
              </w:rPr>
            </w:pPr>
            <w:r>
              <w:rPr>
                <w:rFonts w:hint="eastAsia"/>
                <w:sz w:val="20"/>
                <w:szCs w:val="20"/>
              </w:rPr>
              <w:t>0</w:t>
            </w:r>
            <w:r>
              <w:rPr>
                <w:sz w:val="20"/>
                <w:szCs w:val="20"/>
              </w:rPr>
              <w:t>.0175</w:t>
            </w:r>
          </w:p>
          <w:p w14:paraId="60C34308" w14:textId="7BF2F4B4" w:rsidR="00183317" w:rsidRPr="009E6D63" w:rsidRDefault="00183317" w:rsidP="00F701BA">
            <w:pPr>
              <w:spacing w:line="240" w:lineRule="auto"/>
              <w:jc w:val="center"/>
              <w:rPr>
                <w:sz w:val="20"/>
                <w:szCs w:val="20"/>
              </w:rPr>
            </w:pPr>
            <w:r>
              <w:rPr>
                <w:rFonts w:hint="eastAsia"/>
                <w:sz w:val="20"/>
                <w:szCs w:val="20"/>
              </w:rPr>
              <w:t>(</w:t>
            </w:r>
            <w:r>
              <w:rPr>
                <w:sz w:val="20"/>
                <w:szCs w:val="20"/>
              </w:rPr>
              <w:t>0.023)</w:t>
            </w:r>
          </w:p>
        </w:tc>
        <w:tc>
          <w:tcPr>
            <w:tcW w:w="1134" w:type="dxa"/>
            <w:tcBorders>
              <w:top w:val="nil"/>
              <w:left w:val="nil"/>
              <w:right w:val="nil"/>
            </w:tcBorders>
          </w:tcPr>
          <w:p w14:paraId="16C35EAF" w14:textId="77777777" w:rsidR="001D6E05" w:rsidRDefault="00183317" w:rsidP="00F701BA">
            <w:pPr>
              <w:spacing w:line="240" w:lineRule="auto"/>
              <w:jc w:val="center"/>
              <w:rPr>
                <w:sz w:val="20"/>
                <w:szCs w:val="20"/>
              </w:rPr>
            </w:pPr>
            <w:r>
              <w:rPr>
                <w:rFonts w:hint="eastAsia"/>
                <w:sz w:val="20"/>
                <w:szCs w:val="20"/>
              </w:rPr>
              <w:t>0</w:t>
            </w:r>
            <w:r>
              <w:rPr>
                <w:sz w:val="20"/>
                <w:szCs w:val="20"/>
              </w:rPr>
              <w:t>.1659***</w:t>
            </w:r>
          </w:p>
          <w:p w14:paraId="329294A7" w14:textId="4A86E3AF" w:rsidR="00183317" w:rsidRPr="009E6D63" w:rsidRDefault="00183317" w:rsidP="00F701BA">
            <w:pPr>
              <w:spacing w:line="240" w:lineRule="auto"/>
              <w:jc w:val="center"/>
              <w:rPr>
                <w:sz w:val="20"/>
                <w:szCs w:val="20"/>
              </w:rPr>
            </w:pPr>
            <w:r>
              <w:rPr>
                <w:rFonts w:hint="eastAsia"/>
                <w:sz w:val="20"/>
                <w:szCs w:val="20"/>
              </w:rPr>
              <w:t>(</w:t>
            </w:r>
            <w:r>
              <w:rPr>
                <w:sz w:val="20"/>
                <w:szCs w:val="20"/>
              </w:rPr>
              <w:t>0.021)</w:t>
            </w:r>
          </w:p>
        </w:tc>
        <w:tc>
          <w:tcPr>
            <w:tcW w:w="1134" w:type="dxa"/>
            <w:tcBorders>
              <w:top w:val="nil"/>
              <w:left w:val="nil"/>
              <w:right w:val="nil"/>
            </w:tcBorders>
          </w:tcPr>
          <w:p w14:paraId="2393782F" w14:textId="77777777" w:rsidR="001D6E05" w:rsidRDefault="00183317" w:rsidP="00F701BA">
            <w:pPr>
              <w:spacing w:line="240" w:lineRule="auto"/>
              <w:jc w:val="center"/>
              <w:rPr>
                <w:sz w:val="20"/>
                <w:szCs w:val="20"/>
              </w:rPr>
            </w:pPr>
            <w:r>
              <w:rPr>
                <w:rFonts w:hint="eastAsia"/>
                <w:sz w:val="20"/>
                <w:szCs w:val="20"/>
              </w:rPr>
              <w:t>0</w:t>
            </w:r>
            <w:r>
              <w:rPr>
                <w:sz w:val="20"/>
                <w:szCs w:val="20"/>
              </w:rPr>
              <w:t>.0880***</w:t>
            </w:r>
          </w:p>
          <w:p w14:paraId="75FE2ED6" w14:textId="1586FFF4" w:rsidR="00183317" w:rsidRPr="009E6D63" w:rsidRDefault="00183317" w:rsidP="00F701BA">
            <w:pPr>
              <w:spacing w:line="240" w:lineRule="auto"/>
              <w:jc w:val="center"/>
              <w:rPr>
                <w:sz w:val="20"/>
                <w:szCs w:val="20"/>
              </w:rPr>
            </w:pPr>
            <w:r>
              <w:rPr>
                <w:rFonts w:hint="eastAsia"/>
                <w:sz w:val="20"/>
                <w:szCs w:val="20"/>
              </w:rPr>
              <w:t>(</w:t>
            </w:r>
            <w:r>
              <w:rPr>
                <w:sz w:val="20"/>
                <w:szCs w:val="20"/>
              </w:rPr>
              <w:t>0.020)</w:t>
            </w:r>
          </w:p>
        </w:tc>
      </w:tr>
      <w:tr w:rsidR="001D6E05" w:rsidRPr="009E6D63" w14:paraId="2373B7BE" w14:textId="082637A2" w:rsidTr="003A6A16">
        <w:trPr>
          <w:jc w:val="center"/>
        </w:trPr>
        <w:tc>
          <w:tcPr>
            <w:tcW w:w="1921" w:type="dxa"/>
            <w:tcBorders>
              <w:left w:val="nil"/>
              <w:bottom w:val="nil"/>
              <w:right w:val="nil"/>
            </w:tcBorders>
          </w:tcPr>
          <w:p w14:paraId="265BE0B3" w14:textId="77777777" w:rsidR="001D6E05" w:rsidRPr="009E6D63" w:rsidRDefault="001D6E05" w:rsidP="00F701BA">
            <w:pPr>
              <w:spacing w:line="240" w:lineRule="auto"/>
              <w:jc w:val="center"/>
              <w:rPr>
                <w:sz w:val="20"/>
                <w:szCs w:val="20"/>
              </w:rPr>
            </w:pPr>
            <w:r w:rsidRPr="009E6D63">
              <w:rPr>
                <w:rFonts w:hint="eastAsia"/>
                <w:sz w:val="20"/>
                <w:szCs w:val="20"/>
              </w:rPr>
              <w:t>#</w:t>
            </w:r>
            <w:r w:rsidRPr="009E6D63">
              <w:rPr>
                <w:sz w:val="20"/>
                <w:szCs w:val="20"/>
              </w:rPr>
              <w:t xml:space="preserve"> Obs.</w:t>
            </w:r>
          </w:p>
        </w:tc>
        <w:tc>
          <w:tcPr>
            <w:tcW w:w="1134" w:type="dxa"/>
            <w:tcBorders>
              <w:left w:val="nil"/>
              <w:bottom w:val="nil"/>
              <w:right w:val="nil"/>
            </w:tcBorders>
          </w:tcPr>
          <w:p w14:paraId="2DC7F1BE" w14:textId="77777777" w:rsidR="001D6E05" w:rsidRPr="009E6D63" w:rsidRDefault="001D6E05" w:rsidP="00F701BA">
            <w:pPr>
              <w:spacing w:line="240" w:lineRule="auto"/>
              <w:jc w:val="center"/>
              <w:rPr>
                <w:sz w:val="20"/>
                <w:szCs w:val="20"/>
              </w:rPr>
            </w:pPr>
            <w:r>
              <w:rPr>
                <w:rFonts w:hint="eastAsia"/>
                <w:sz w:val="20"/>
                <w:szCs w:val="20"/>
              </w:rPr>
              <w:t>6</w:t>
            </w:r>
            <w:r>
              <w:rPr>
                <w:sz w:val="20"/>
                <w:szCs w:val="20"/>
              </w:rPr>
              <w:t>84</w:t>
            </w:r>
          </w:p>
        </w:tc>
        <w:tc>
          <w:tcPr>
            <w:tcW w:w="1134" w:type="dxa"/>
            <w:tcBorders>
              <w:left w:val="nil"/>
              <w:bottom w:val="nil"/>
              <w:right w:val="nil"/>
            </w:tcBorders>
          </w:tcPr>
          <w:p w14:paraId="6A91E122" w14:textId="77777777" w:rsidR="001D6E05" w:rsidRPr="009E6D63" w:rsidRDefault="001D6E05" w:rsidP="00F701BA">
            <w:pPr>
              <w:spacing w:line="240" w:lineRule="auto"/>
              <w:jc w:val="center"/>
              <w:rPr>
                <w:sz w:val="20"/>
                <w:szCs w:val="20"/>
              </w:rPr>
            </w:pPr>
            <w:r>
              <w:rPr>
                <w:rFonts w:hint="eastAsia"/>
                <w:sz w:val="20"/>
                <w:szCs w:val="20"/>
              </w:rPr>
              <w:t>6</w:t>
            </w:r>
            <w:r>
              <w:rPr>
                <w:sz w:val="20"/>
                <w:szCs w:val="20"/>
              </w:rPr>
              <w:t>84</w:t>
            </w:r>
          </w:p>
        </w:tc>
        <w:tc>
          <w:tcPr>
            <w:tcW w:w="1134" w:type="dxa"/>
            <w:tcBorders>
              <w:left w:val="nil"/>
              <w:bottom w:val="nil"/>
              <w:right w:val="nil"/>
            </w:tcBorders>
          </w:tcPr>
          <w:p w14:paraId="7976D0C1" w14:textId="188B1BBA" w:rsidR="001D6E05" w:rsidRPr="009E6D63" w:rsidRDefault="006A0860" w:rsidP="00F701BA">
            <w:pPr>
              <w:spacing w:line="240" w:lineRule="auto"/>
              <w:jc w:val="center"/>
              <w:rPr>
                <w:sz w:val="20"/>
                <w:szCs w:val="20"/>
              </w:rPr>
            </w:pPr>
            <w:r>
              <w:rPr>
                <w:rFonts w:hint="eastAsia"/>
                <w:sz w:val="20"/>
                <w:szCs w:val="20"/>
              </w:rPr>
              <w:t>6</w:t>
            </w:r>
            <w:r>
              <w:rPr>
                <w:sz w:val="20"/>
                <w:szCs w:val="20"/>
              </w:rPr>
              <w:t>84</w:t>
            </w:r>
          </w:p>
        </w:tc>
        <w:tc>
          <w:tcPr>
            <w:tcW w:w="1134" w:type="dxa"/>
            <w:tcBorders>
              <w:left w:val="nil"/>
              <w:bottom w:val="nil"/>
              <w:right w:val="nil"/>
            </w:tcBorders>
          </w:tcPr>
          <w:p w14:paraId="5E338288" w14:textId="494062E3" w:rsidR="001D6E05" w:rsidRPr="009E6D63" w:rsidRDefault="00183317" w:rsidP="00F701BA">
            <w:pPr>
              <w:spacing w:line="240" w:lineRule="auto"/>
              <w:jc w:val="center"/>
              <w:rPr>
                <w:sz w:val="20"/>
                <w:szCs w:val="20"/>
              </w:rPr>
            </w:pPr>
            <w:r>
              <w:rPr>
                <w:rFonts w:hint="eastAsia"/>
                <w:sz w:val="20"/>
                <w:szCs w:val="20"/>
              </w:rPr>
              <w:t>6</w:t>
            </w:r>
            <w:r>
              <w:rPr>
                <w:sz w:val="20"/>
                <w:szCs w:val="20"/>
              </w:rPr>
              <w:t>74</w:t>
            </w:r>
          </w:p>
        </w:tc>
        <w:tc>
          <w:tcPr>
            <w:tcW w:w="1134" w:type="dxa"/>
            <w:tcBorders>
              <w:left w:val="nil"/>
              <w:bottom w:val="nil"/>
              <w:right w:val="nil"/>
            </w:tcBorders>
          </w:tcPr>
          <w:p w14:paraId="6EFB86B7" w14:textId="3BBC706C" w:rsidR="001D6E05" w:rsidRPr="009E6D63" w:rsidRDefault="00183317" w:rsidP="00F701BA">
            <w:pPr>
              <w:spacing w:line="240" w:lineRule="auto"/>
              <w:jc w:val="center"/>
              <w:rPr>
                <w:sz w:val="20"/>
                <w:szCs w:val="20"/>
              </w:rPr>
            </w:pPr>
            <w:r>
              <w:rPr>
                <w:rFonts w:hint="eastAsia"/>
                <w:sz w:val="20"/>
                <w:szCs w:val="20"/>
              </w:rPr>
              <w:t>6</w:t>
            </w:r>
            <w:r>
              <w:rPr>
                <w:sz w:val="20"/>
                <w:szCs w:val="20"/>
              </w:rPr>
              <w:t>74</w:t>
            </w:r>
          </w:p>
        </w:tc>
        <w:tc>
          <w:tcPr>
            <w:tcW w:w="1134" w:type="dxa"/>
            <w:tcBorders>
              <w:left w:val="nil"/>
              <w:bottom w:val="nil"/>
              <w:right w:val="nil"/>
            </w:tcBorders>
          </w:tcPr>
          <w:p w14:paraId="47E3B494" w14:textId="74DB3C45" w:rsidR="001D6E05" w:rsidRPr="009E6D63" w:rsidRDefault="00183317" w:rsidP="00F701BA">
            <w:pPr>
              <w:spacing w:line="240" w:lineRule="auto"/>
              <w:jc w:val="center"/>
              <w:rPr>
                <w:sz w:val="20"/>
                <w:szCs w:val="20"/>
              </w:rPr>
            </w:pPr>
            <w:r>
              <w:rPr>
                <w:rFonts w:hint="eastAsia"/>
                <w:sz w:val="20"/>
                <w:szCs w:val="20"/>
              </w:rPr>
              <w:t>6</w:t>
            </w:r>
            <w:r>
              <w:rPr>
                <w:sz w:val="20"/>
                <w:szCs w:val="20"/>
              </w:rPr>
              <w:t>74</w:t>
            </w:r>
          </w:p>
        </w:tc>
      </w:tr>
      <w:tr w:rsidR="001D6E05" w:rsidRPr="009E6D63" w14:paraId="1789CF9F" w14:textId="1B151F9F" w:rsidTr="003A6A16">
        <w:trPr>
          <w:trHeight w:val="85"/>
          <w:jc w:val="center"/>
        </w:trPr>
        <w:tc>
          <w:tcPr>
            <w:tcW w:w="1921" w:type="dxa"/>
            <w:tcBorders>
              <w:top w:val="nil"/>
              <w:left w:val="nil"/>
              <w:bottom w:val="nil"/>
              <w:right w:val="nil"/>
            </w:tcBorders>
          </w:tcPr>
          <w:p w14:paraId="295CB91C" w14:textId="77777777" w:rsidR="001D6E05" w:rsidRPr="009E6D63" w:rsidRDefault="001D6E05" w:rsidP="00F701BA">
            <w:pPr>
              <w:spacing w:line="240" w:lineRule="auto"/>
              <w:jc w:val="center"/>
              <w:rPr>
                <w:sz w:val="20"/>
                <w:szCs w:val="20"/>
                <w:vertAlign w:val="superscript"/>
              </w:rPr>
            </w:pPr>
            <w:r w:rsidRPr="009E6D63">
              <w:rPr>
                <w:rFonts w:hint="eastAsia"/>
                <w:sz w:val="20"/>
                <w:szCs w:val="20"/>
              </w:rPr>
              <w:t>R</w:t>
            </w:r>
            <w:r w:rsidRPr="009E6D63">
              <w:rPr>
                <w:sz w:val="20"/>
                <w:szCs w:val="20"/>
                <w:vertAlign w:val="superscript"/>
              </w:rPr>
              <w:t>2</w:t>
            </w:r>
          </w:p>
        </w:tc>
        <w:tc>
          <w:tcPr>
            <w:tcW w:w="1134" w:type="dxa"/>
            <w:tcBorders>
              <w:top w:val="nil"/>
              <w:left w:val="nil"/>
              <w:bottom w:val="nil"/>
              <w:right w:val="nil"/>
            </w:tcBorders>
          </w:tcPr>
          <w:p w14:paraId="65362CC7" w14:textId="61B8D5D8" w:rsidR="001D6E05" w:rsidRPr="009E6D63" w:rsidRDefault="006A0860" w:rsidP="00F701BA">
            <w:pPr>
              <w:spacing w:line="240" w:lineRule="auto"/>
              <w:jc w:val="center"/>
              <w:rPr>
                <w:sz w:val="20"/>
                <w:szCs w:val="20"/>
              </w:rPr>
            </w:pPr>
            <w:r>
              <w:rPr>
                <w:rFonts w:hint="eastAsia"/>
                <w:sz w:val="20"/>
                <w:szCs w:val="20"/>
              </w:rPr>
              <w:t>0</w:t>
            </w:r>
            <w:r>
              <w:rPr>
                <w:sz w:val="20"/>
                <w:szCs w:val="20"/>
              </w:rPr>
              <w:t>.281</w:t>
            </w:r>
          </w:p>
        </w:tc>
        <w:tc>
          <w:tcPr>
            <w:tcW w:w="1134" w:type="dxa"/>
            <w:tcBorders>
              <w:top w:val="nil"/>
              <w:left w:val="nil"/>
              <w:bottom w:val="nil"/>
              <w:right w:val="nil"/>
            </w:tcBorders>
          </w:tcPr>
          <w:p w14:paraId="6A60C4AD" w14:textId="3537754A" w:rsidR="001D6E05" w:rsidRPr="009E6D63" w:rsidRDefault="006A0860" w:rsidP="00F701BA">
            <w:pPr>
              <w:spacing w:line="240" w:lineRule="auto"/>
              <w:jc w:val="center"/>
              <w:rPr>
                <w:sz w:val="20"/>
                <w:szCs w:val="20"/>
              </w:rPr>
            </w:pPr>
            <w:r>
              <w:rPr>
                <w:rFonts w:hint="eastAsia"/>
                <w:sz w:val="20"/>
                <w:szCs w:val="20"/>
              </w:rPr>
              <w:t>0</w:t>
            </w:r>
            <w:r>
              <w:rPr>
                <w:sz w:val="20"/>
                <w:szCs w:val="20"/>
              </w:rPr>
              <w:t>.344</w:t>
            </w:r>
          </w:p>
        </w:tc>
        <w:tc>
          <w:tcPr>
            <w:tcW w:w="1134" w:type="dxa"/>
            <w:tcBorders>
              <w:top w:val="nil"/>
              <w:left w:val="nil"/>
              <w:bottom w:val="nil"/>
              <w:right w:val="nil"/>
            </w:tcBorders>
          </w:tcPr>
          <w:p w14:paraId="1D6620C1" w14:textId="6D8099AA" w:rsidR="001D6E05" w:rsidRPr="009E6D63" w:rsidRDefault="006A0860" w:rsidP="00F701BA">
            <w:pPr>
              <w:spacing w:line="240" w:lineRule="auto"/>
              <w:jc w:val="center"/>
              <w:rPr>
                <w:sz w:val="20"/>
                <w:szCs w:val="20"/>
              </w:rPr>
            </w:pPr>
            <w:r>
              <w:rPr>
                <w:rFonts w:hint="eastAsia"/>
                <w:sz w:val="20"/>
                <w:szCs w:val="20"/>
              </w:rPr>
              <w:t>0</w:t>
            </w:r>
            <w:r>
              <w:rPr>
                <w:sz w:val="20"/>
                <w:szCs w:val="20"/>
              </w:rPr>
              <w:t>.253</w:t>
            </w:r>
          </w:p>
        </w:tc>
        <w:tc>
          <w:tcPr>
            <w:tcW w:w="1134" w:type="dxa"/>
            <w:tcBorders>
              <w:top w:val="nil"/>
              <w:left w:val="nil"/>
              <w:bottom w:val="nil"/>
              <w:right w:val="nil"/>
            </w:tcBorders>
          </w:tcPr>
          <w:p w14:paraId="720341E9" w14:textId="5494FD8E" w:rsidR="001D6E05" w:rsidRPr="009E6D63" w:rsidRDefault="00183317" w:rsidP="00F701BA">
            <w:pPr>
              <w:spacing w:line="240" w:lineRule="auto"/>
              <w:jc w:val="center"/>
              <w:rPr>
                <w:sz w:val="20"/>
                <w:szCs w:val="20"/>
              </w:rPr>
            </w:pPr>
            <w:r>
              <w:rPr>
                <w:rFonts w:hint="eastAsia"/>
                <w:sz w:val="20"/>
                <w:szCs w:val="20"/>
              </w:rPr>
              <w:t>0</w:t>
            </w:r>
            <w:r>
              <w:rPr>
                <w:sz w:val="20"/>
                <w:szCs w:val="20"/>
              </w:rPr>
              <w:t>.768</w:t>
            </w:r>
          </w:p>
        </w:tc>
        <w:tc>
          <w:tcPr>
            <w:tcW w:w="1134" w:type="dxa"/>
            <w:tcBorders>
              <w:top w:val="nil"/>
              <w:left w:val="nil"/>
              <w:bottom w:val="nil"/>
              <w:right w:val="nil"/>
            </w:tcBorders>
          </w:tcPr>
          <w:p w14:paraId="4742E904" w14:textId="52473927" w:rsidR="001D6E05" w:rsidRPr="009E6D63" w:rsidRDefault="00183317" w:rsidP="00F701BA">
            <w:pPr>
              <w:spacing w:line="240" w:lineRule="auto"/>
              <w:jc w:val="center"/>
              <w:rPr>
                <w:sz w:val="20"/>
                <w:szCs w:val="20"/>
              </w:rPr>
            </w:pPr>
            <w:r>
              <w:rPr>
                <w:rFonts w:hint="eastAsia"/>
                <w:sz w:val="20"/>
                <w:szCs w:val="20"/>
              </w:rPr>
              <w:t>0</w:t>
            </w:r>
            <w:r>
              <w:rPr>
                <w:sz w:val="20"/>
                <w:szCs w:val="20"/>
              </w:rPr>
              <w:t>.757</w:t>
            </w:r>
          </w:p>
        </w:tc>
        <w:tc>
          <w:tcPr>
            <w:tcW w:w="1134" w:type="dxa"/>
            <w:tcBorders>
              <w:top w:val="nil"/>
              <w:left w:val="nil"/>
              <w:bottom w:val="nil"/>
              <w:right w:val="nil"/>
            </w:tcBorders>
          </w:tcPr>
          <w:p w14:paraId="01ED5DFF" w14:textId="433F5D10" w:rsidR="001D6E05" w:rsidRPr="009E6D63" w:rsidRDefault="00183317" w:rsidP="00F701BA">
            <w:pPr>
              <w:spacing w:line="240" w:lineRule="auto"/>
              <w:jc w:val="center"/>
              <w:rPr>
                <w:sz w:val="20"/>
                <w:szCs w:val="20"/>
              </w:rPr>
            </w:pPr>
            <w:r>
              <w:rPr>
                <w:rFonts w:hint="eastAsia"/>
                <w:sz w:val="20"/>
                <w:szCs w:val="20"/>
              </w:rPr>
              <w:t>0</w:t>
            </w:r>
            <w:r>
              <w:rPr>
                <w:sz w:val="20"/>
                <w:szCs w:val="20"/>
              </w:rPr>
              <w:t>.766</w:t>
            </w:r>
          </w:p>
        </w:tc>
      </w:tr>
      <w:tr w:rsidR="001D6E05" w:rsidRPr="009E6D63" w14:paraId="0C3F32EF" w14:textId="6016D53E" w:rsidTr="003A6A16">
        <w:trPr>
          <w:jc w:val="center"/>
        </w:trPr>
        <w:tc>
          <w:tcPr>
            <w:tcW w:w="1921" w:type="dxa"/>
            <w:tcBorders>
              <w:top w:val="nil"/>
              <w:left w:val="nil"/>
              <w:bottom w:val="nil"/>
              <w:right w:val="nil"/>
            </w:tcBorders>
          </w:tcPr>
          <w:p w14:paraId="1CEED43D" w14:textId="77777777" w:rsidR="001D6E05" w:rsidRPr="009E6D63" w:rsidRDefault="001D6E05" w:rsidP="00F701BA">
            <w:pPr>
              <w:spacing w:line="240" w:lineRule="auto"/>
              <w:jc w:val="center"/>
              <w:rPr>
                <w:sz w:val="20"/>
                <w:szCs w:val="20"/>
                <w:vertAlign w:val="superscript"/>
              </w:rPr>
            </w:pPr>
            <w:r w:rsidRPr="009E6D63">
              <w:rPr>
                <w:rFonts w:hint="eastAsia"/>
                <w:sz w:val="20"/>
                <w:szCs w:val="20"/>
              </w:rPr>
              <w:t>A</w:t>
            </w:r>
            <w:r w:rsidRPr="009E6D63">
              <w:rPr>
                <w:sz w:val="20"/>
                <w:szCs w:val="20"/>
              </w:rPr>
              <w:t>dj. R</w:t>
            </w:r>
            <w:r w:rsidRPr="009E6D63">
              <w:rPr>
                <w:sz w:val="20"/>
                <w:szCs w:val="20"/>
                <w:vertAlign w:val="superscript"/>
              </w:rPr>
              <w:t>2</w:t>
            </w:r>
          </w:p>
        </w:tc>
        <w:tc>
          <w:tcPr>
            <w:tcW w:w="1134" w:type="dxa"/>
            <w:tcBorders>
              <w:top w:val="nil"/>
              <w:left w:val="nil"/>
              <w:bottom w:val="nil"/>
              <w:right w:val="nil"/>
            </w:tcBorders>
          </w:tcPr>
          <w:p w14:paraId="1150FAF6" w14:textId="0631B817" w:rsidR="001D6E05" w:rsidRPr="009E6D63" w:rsidRDefault="006A0860" w:rsidP="00F701BA">
            <w:pPr>
              <w:spacing w:line="240" w:lineRule="auto"/>
              <w:jc w:val="center"/>
              <w:rPr>
                <w:sz w:val="20"/>
                <w:szCs w:val="20"/>
              </w:rPr>
            </w:pPr>
            <w:r>
              <w:rPr>
                <w:rFonts w:hint="eastAsia"/>
                <w:sz w:val="20"/>
                <w:szCs w:val="20"/>
              </w:rPr>
              <w:t>0</w:t>
            </w:r>
            <w:r>
              <w:rPr>
                <w:sz w:val="20"/>
                <w:szCs w:val="20"/>
              </w:rPr>
              <w:t>.273</w:t>
            </w:r>
          </w:p>
        </w:tc>
        <w:tc>
          <w:tcPr>
            <w:tcW w:w="1134" w:type="dxa"/>
            <w:tcBorders>
              <w:top w:val="nil"/>
              <w:left w:val="nil"/>
              <w:bottom w:val="nil"/>
              <w:right w:val="nil"/>
            </w:tcBorders>
          </w:tcPr>
          <w:p w14:paraId="6AB857D4" w14:textId="168B03A9" w:rsidR="001D6E05" w:rsidRPr="009E6D63" w:rsidRDefault="006A0860" w:rsidP="00F701BA">
            <w:pPr>
              <w:spacing w:line="240" w:lineRule="auto"/>
              <w:jc w:val="center"/>
              <w:rPr>
                <w:sz w:val="20"/>
                <w:szCs w:val="20"/>
              </w:rPr>
            </w:pPr>
            <w:r>
              <w:rPr>
                <w:rFonts w:hint="eastAsia"/>
                <w:sz w:val="20"/>
                <w:szCs w:val="20"/>
              </w:rPr>
              <w:t>0</w:t>
            </w:r>
            <w:r>
              <w:rPr>
                <w:sz w:val="20"/>
                <w:szCs w:val="20"/>
              </w:rPr>
              <w:t>.337</w:t>
            </w:r>
          </w:p>
        </w:tc>
        <w:tc>
          <w:tcPr>
            <w:tcW w:w="1134" w:type="dxa"/>
            <w:tcBorders>
              <w:top w:val="nil"/>
              <w:left w:val="nil"/>
              <w:bottom w:val="nil"/>
              <w:right w:val="nil"/>
            </w:tcBorders>
          </w:tcPr>
          <w:p w14:paraId="3D0E3D27" w14:textId="4071474B" w:rsidR="001D6E05" w:rsidRPr="009E6D63" w:rsidRDefault="006A0860" w:rsidP="00F701BA">
            <w:pPr>
              <w:spacing w:line="240" w:lineRule="auto"/>
              <w:jc w:val="center"/>
              <w:rPr>
                <w:sz w:val="20"/>
                <w:szCs w:val="20"/>
              </w:rPr>
            </w:pPr>
            <w:r>
              <w:rPr>
                <w:rFonts w:hint="eastAsia"/>
                <w:sz w:val="20"/>
                <w:szCs w:val="20"/>
              </w:rPr>
              <w:t>0</w:t>
            </w:r>
            <w:r>
              <w:rPr>
                <w:sz w:val="20"/>
                <w:szCs w:val="20"/>
              </w:rPr>
              <w:t>.245</w:t>
            </w:r>
          </w:p>
        </w:tc>
        <w:tc>
          <w:tcPr>
            <w:tcW w:w="1134" w:type="dxa"/>
            <w:tcBorders>
              <w:top w:val="nil"/>
              <w:left w:val="nil"/>
              <w:bottom w:val="nil"/>
              <w:right w:val="nil"/>
            </w:tcBorders>
          </w:tcPr>
          <w:p w14:paraId="664CD28A" w14:textId="0571853F" w:rsidR="001D6E05" w:rsidRPr="009E6D63" w:rsidRDefault="00183317" w:rsidP="00F701BA">
            <w:pPr>
              <w:spacing w:line="240" w:lineRule="auto"/>
              <w:jc w:val="center"/>
              <w:rPr>
                <w:sz w:val="20"/>
                <w:szCs w:val="20"/>
              </w:rPr>
            </w:pPr>
            <w:r>
              <w:rPr>
                <w:rFonts w:hint="eastAsia"/>
                <w:sz w:val="20"/>
                <w:szCs w:val="20"/>
              </w:rPr>
              <w:t>0</w:t>
            </w:r>
            <w:r>
              <w:rPr>
                <w:sz w:val="20"/>
                <w:szCs w:val="20"/>
              </w:rPr>
              <w:t>.766</w:t>
            </w:r>
          </w:p>
        </w:tc>
        <w:tc>
          <w:tcPr>
            <w:tcW w:w="1134" w:type="dxa"/>
            <w:tcBorders>
              <w:top w:val="nil"/>
              <w:left w:val="nil"/>
              <w:bottom w:val="nil"/>
              <w:right w:val="nil"/>
            </w:tcBorders>
          </w:tcPr>
          <w:p w14:paraId="1D3EF692" w14:textId="42AB964D" w:rsidR="001D6E05" w:rsidRPr="009E6D63" w:rsidRDefault="00183317" w:rsidP="00F701BA">
            <w:pPr>
              <w:spacing w:line="240" w:lineRule="auto"/>
              <w:jc w:val="center"/>
              <w:rPr>
                <w:sz w:val="20"/>
                <w:szCs w:val="20"/>
              </w:rPr>
            </w:pPr>
            <w:r>
              <w:rPr>
                <w:rFonts w:hint="eastAsia"/>
                <w:sz w:val="20"/>
                <w:szCs w:val="20"/>
              </w:rPr>
              <w:t>0</w:t>
            </w:r>
            <w:r>
              <w:rPr>
                <w:sz w:val="20"/>
                <w:szCs w:val="20"/>
              </w:rPr>
              <w:t>.755</w:t>
            </w:r>
          </w:p>
        </w:tc>
        <w:tc>
          <w:tcPr>
            <w:tcW w:w="1134" w:type="dxa"/>
            <w:tcBorders>
              <w:top w:val="nil"/>
              <w:left w:val="nil"/>
              <w:bottom w:val="nil"/>
              <w:right w:val="nil"/>
            </w:tcBorders>
          </w:tcPr>
          <w:p w14:paraId="2E0E5FD3" w14:textId="7855C8D3" w:rsidR="001D6E05" w:rsidRPr="009E6D63" w:rsidRDefault="00183317" w:rsidP="00F701BA">
            <w:pPr>
              <w:spacing w:line="240" w:lineRule="auto"/>
              <w:jc w:val="center"/>
              <w:rPr>
                <w:sz w:val="20"/>
                <w:szCs w:val="20"/>
              </w:rPr>
            </w:pPr>
            <w:r>
              <w:rPr>
                <w:rFonts w:hint="eastAsia"/>
                <w:sz w:val="20"/>
                <w:szCs w:val="20"/>
              </w:rPr>
              <w:t>0</w:t>
            </w:r>
            <w:r>
              <w:rPr>
                <w:sz w:val="20"/>
                <w:szCs w:val="20"/>
              </w:rPr>
              <w:t>.764</w:t>
            </w:r>
          </w:p>
        </w:tc>
      </w:tr>
      <w:tr w:rsidR="001D6E05" w:rsidRPr="009E6D63" w14:paraId="42FF8E4C" w14:textId="78801AD8" w:rsidTr="003A6A16">
        <w:trPr>
          <w:jc w:val="center"/>
        </w:trPr>
        <w:tc>
          <w:tcPr>
            <w:tcW w:w="1921" w:type="dxa"/>
            <w:tcBorders>
              <w:top w:val="nil"/>
              <w:left w:val="nil"/>
              <w:bottom w:val="double" w:sz="4" w:space="0" w:color="auto"/>
              <w:right w:val="nil"/>
            </w:tcBorders>
          </w:tcPr>
          <w:p w14:paraId="6F91BAF6" w14:textId="77777777" w:rsidR="001D6E05" w:rsidRPr="009E6D63" w:rsidRDefault="001D6E05" w:rsidP="00F701BA">
            <w:pPr>
              <w:spacing w:line="240" w:lineRule="auto"/>
              <w:jc w:val="center"/>
              <w:rPr>
                <w:sz w:val="20"/>
                <w:szCs w:val="20"/>
              </w:rPr>
            </w:pPr>
            <w:r w:rsidRPr="009E6D63">
              <w:rPr>
                <w:rFonts w:hint="eastAsia"/>
                <w:sz w:val="20"/>
                <w:szCs w:val="20"/>
              </w:rPr>
              <w:t>C</w:t>
            </w:r>
            <w:r w:rsidRPr="009E6D63">
              <w:rPr>
                <w:sz w:val="20"/>
                <w:szCs w:val="20"/>
              </w:rPr>
              <w:t>ountry</w:t>
            </w:r>
          </w:p>
        </w:tc>
        <w:tc>
          <w:tcPr>
            <w:tcW w:w="1134" w:type="dxa"/>
            <w:tcBorders>
              <w:top w:val="nil"/>
              <w:left w:val="nil"/>
              <w:bottom w:val="double" w:sz="4" w:space="0" w:color="auto"/>
              <w:right w:val="nil"/>
            </w:tcBorders>
          </w:tcPr>
          <w:p w14:paraId="44BE5BCA" w14:textId="77777777" w:rsidR="001D6E05" w:rsidRPr="009E6D63" w:rsidRDefault="001D6E05" w:rsidP="00F701BA">
            <w:pPr>
              <w:spacing w:line="240" w:lineRule="auto"/>
              <w:jc w:val="center"/>
              <w:rPr>
                <w:sz w:val="20"/>
                <w:szCs w:val="20"/>
              </w:rPr>
            </w:pPr>
            <w:r w:rsidRPr="009E6D63">
              <w:rPr>
                <w:rFonts w:hint="eastAsia"/>
                <w:sz w:val="20"/>
                <w:szCs w:val="20"/>
              </w:rPr>
              <w:t>C</w:t>
            </w:r>
            <w:r w:rsidRPr="009E6D63">
              <w:rPr>
                <w:sz w:val="20"/>
                <w:szCs w:val="20"/>
              </w:rPr>
              <w:t>N</w:t>
            </w:r>
          </w:p>
        </w:tc>
        <w:tc>
          <w:tcPr>
            <w:tcW w:w="1134" w:type="dxa"/>
            <w:tcBorders>
              <w:top w:val="nil"/>
              <w:left w:val="nil"/>
              <w:bottom w:val="double" w:sz="4" w:space="0" w:color="auto"/>
              <w:right w:val="nil"/>
            </w:tcBorders>
          </w:tcPr>
          <w:p w14:paraId="55D427ED" w14:textId="77777777" w:rsidR="001D6E05" w:rsidRPr="009E6D63" w:rsidRDefault="001D6E05" w:rsidP="00F701BA">
            <w:pPr>
              <w:spacing w:line="240" w:lineRule="auto"/>
              <w:jc w:val="center"/>
              <w:rPr>
                <w:sz w:val="20"/>
                <w:szCs w:val="20"/>
              </w:rPr>
            </w:pPr>
            <w:r w:rsidRPr="009E6D63">
              <w:rPr>
                <w:rFonts w:hint="eastAsia"/>
                <w:sz w:val="20"/>
                <w:szCs w:val="20"/>
              </w:rPr>
              <w:t>C</w:t>
            </w:r>
            <w:r w:rsidRPr="009E6D63">
              <w:rPr>
                <w:sz w:val="20"/>
                <w:szCs w:val="20"/>
              </w:rPr>
              <w:t>N</w:t>
            </w:r>
          </w:p>
        </w:tc>
        <w:tc>
          <w:tcPr>
            <w:tcW w:w="1134" w:type="dxa"/>
            <w:tcBorders>
              <w:top w:val="nil"/>
              <w:left w:val="nil"/>
              <w:bottom w:val="double" w:sz="4" w:space="0" w:color="auto"/>
              <w:right w:val="nil"/>
            </w:tcBorders>
          </w:tcPr>
          <w:p w14:paraId="470C9D3E" w14:textId="5D7789F5" w:rsidR="001D6E05" w:rsidRPr="009E6D63" w:rsidRDefault="006A0860" w:rsidP="00F701BA">
            <w:pPr>
              <w:spacing w:line="240" w:lineRule="auto"/>
              <w:jc w:val="center"/>
              <w:rPr>
                <w:sz w:val="20"/>
                <w:szCs w:val="20"/>
              </w:rPr>
            </w:pPr>
            <w:r>
              <w:rPr>
                <w:sz w:val="20"/>
                <w:szCs w:val="20"/>
              </w:rPr>
              <w:t>CN</w:t>
            </w:r>
          </w:p>
        </w:tc>
        <w:tc>
          <w:tcPr>
            <w:tcW w:w="1134" w:type="dxa"/>
            <w:tcBorders>
              <w:top w:val="nil"/>
              <w:left w:val="nil"/>
              <w:bottom w:val="double" w:sz="4" w:space="0" w:color="auto"/>
              <w:right w:val="nil"/>
            </w:tcBorders>
          </w:tcPr>
          <w:p w14:paraId="49F92DD0" w14:textId="58004C9D" w:rsidR="001D6E05" w:rsidRPr="009E6D63" w:rsidRDefault="001D6E05" w:rsidP="00F701BA">
            <w:pPr>
              <w:spacing w:line="240" w:lineRule="auto"/>
              <w:jc w:val="center"/>
              <w:rPr>
                <w:sz w:val="20"/>
                <w:szCs w:val="20"/>
              </w:rPr>
            </w:pPr>
            <w:r>
              <w:rPr>
                <w:sz w:val="20"/>
                <w:szCs w:val="20"/>
              </w:rPr>
              <w:t>US</w:t>
            </w:r>
          </w:p>
        </w:tc>
        <w:tc>
          <w:tcPr>
            <w:tcW w:w="1134" w:type="dxa"/>
            <w:tcBorders>
              <w:top w:val="nil"/>
              <w:left w:val="nil"/>
              <w:bottom w:val="double" w:sz="4" w:space="0" w:color="auto"/>
              <w:right w:val="nil"/>
            </w:tcBorders>
          </w:tcPr>
          <w:p w14:paraId="14A44467" w14:textId="0458A168" w:rsidR="001D6E05" w:rsidRDefault="00183317" w:rsidP="00F701BA">
            <w:pPr>
              <w:spacing w:line="240" w:lineRule="auto"/>
              <w:jc w:val="center"/>
              <w:rPr>
                <w:sz w:val="20"/>
                <w:szCs w:val="20"/>
              </w:rPr>
            </w:pPr>
            <w:r>
              <w:rPr>
                <w:rFonts w:hint="eastAsia"/>
                <w:sz w:val="20"/>
                <w:szCs w:val="20"/>
              </w:rPr>
              <w:t>U</w:t>
            </w:r>
            <w:r>
              <w:rPr>
                <w:sz w:val="20"/>
                <w:szCs w:val="20"/>
              </w:rPr>
              <w:t>S</w:t>
            </w:r>
          </w:p>
        </w:tc>
        <w:tc>
          <w:tcPr>
            <w:tcW w:w="1134" w:type="dxa"/>
            <w:tcBorders>
              <w:top w:val="nil"/>
              <w:left w:val="nil"/>
              <w:bottom w:val="double" w:sz="4" w:space="0" w:color="auto"/>
              <w:right w:val="nil"/>
            </w:tcBorders>
          </w:tcPr>
          <w:p w14:paraId="38F01894" w14:textId="4754921F" w:rsidR="001D6E05" w:rsidRDefault="00183317" w:rsidP="00F701BA">
            <w:pPr>
              <w:spacing w:line="240" w:lineRule="auto"/>
              <w:jc w:val="center"/>
              <w:rPr>
                <w:sz w:val="20"/>
                <w:szCs w:val="20"/>
              </w:rPr>
            </w:pPr>
            <w:r>
              <w:rPr>
                <w:rFonts w:hint="eastAsia"/>
                <w:sz w:val="20"/>
                <w:szCs w:val="20"/>
              </w:rPr>
              <w:t>U</w:t>
            </w:r>
            <w:r>
              <w:rPr>
                <w:sz w:val="20"/>
                <w:szCs w:val="20"/>
              </w:rPr>
              <w:t>S</w:t>
            </w:r>
          </w:p>
        </w:tc>
      </w:tr>
    </w:tbl>
    <w:p w14:paraId="1F4E229A" w14:textId="0117DA76" w:rsidR="00543040" w:rsidRPr="00AF5731" w:rsidRDefault="00994F82" w:rsidP="00AF5731">
      <w:pPr>
        <w:ind w:firstLineChars="50" w:firstLine="120"/>
      </w:pPr>
      <w:r w:rsidRPr="00994F82">
        <w:t>Robust standard errors in parentheses. *** p&lt;0.01, ** p&lt;0.05, * p&lt;0.1</w:t>
      </w:r>
    </w:p>
    <w:sectPr w:rsidR="00543040" w:rsidRPr="00AF5731" w:rsidSect="00994F82">
      <w:pgSz w:w="11900" w:h="16840"/>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0539" w14:textId="77777777" w:rsidR="00C85F87" w:rsidRDefault="00C85F87" w:rsidP="00A30241">
      <w:pPr>
        <w:spacing w:line="240" w:lineRule="auto"/>
      </w:pPr>
      <w:r>
        <w:separator/>
      </w:r>
    </w:p>
  </w:endnote>
  <w:endnote w:type="continuationSeparator" w:id="0">
    <w:p w14:paraId="16B932F3" w14:textId="77777777" w:rsidR="00C85F87" w:rsidRDefault="00C85F87" w:rsidP="00A302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标题 CS)">
    <w:altName w:val="宋体"/>
    <w:panose1 w:val="020B0604020202020204"/>
    <w:charset w:val="86"/>
    <w:family w:val="roman"/>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 New Roman (正文 CS 字体)">
    <w:altName w:val="宋体"/>
    <w:panose1 w:val="020B0604020202020204"/>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695F3" w14:textId="77777777" w:rsidR="00C85F87" w:rsidRDefault="00C85F87" w:rsidP="00A30241">
      <w:pPr>
        <w:spacing w:line="240" w:lineRule="auto"/>
      </w:pPr>
      <w:r>
        <w:separator/>
      </w:r>
    </w:p>
  </w:footnote>
  <w:footnote w:type="continuationSeparator" w:id="0">
    <w:p w14:paraId="31F6E6E1" w14:textId="77777777" w:rsidR="00C85F87" w:rsidRDefault="00C85F87" w:rsidP="00A302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45361702"/>
      <w:docPartObj>
        <w:docPartGallery w:val="Page Numbers (Top of Page)"/>
        <w:docPartUnique/>
      </w:docPartObj>
    </w:sdtPr>
    <w:sdtContent>
      <w:p w14:paraId="1F31E823" w14:textId="0AAB6814" w:rsidR="00DB2B68" w:rsidRDefault="00DB2B68" w:rsidP="007927DC">
        <w:pPr>
          <w:pStyle w:val="ae"/>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sdt>
    <w:sdtPr>
      <w:rPr>
        <w:rStyle w:val="af4"/>
      </w:rPr>
      <w:id w:val="-2094772022"/>
      <w:docPartObj>
        <w:docPartGallery w:val="Page Numbers (Top of Page)"/>
        <w:docPartUnique/>
      </w:docPartObj>
    </w:sdtPr>
    <w:sdtContent>
      <w:p w14:paraId="4AB749E0" w14:textId="4F81CC96" w:rsidR="00DB2B68" w:rsidRDefault="00DB2B68" w:rsidP="00DB2B68">
        <w:pPr>
          <w:pStyle w:val="ae"/>
          <w:framePr w:wrap="none" w:vAnchor="text" w:hAnchor="margin" w:xAlign="right" w:y="1"/>
          <w:ind w:right="360"/>
          <w:rPr>
            <w:rStyle w:val="af4"/>
          </w:rPr>
        </w:pPr>
        <w:r>
          <w:rPr>
            <w:rStyle w:val="af4"/>
          </w:rPr>
          <w:fldChar w:fldCharType="begin"/>
        </w:r>
        <w:r>
          <w:rPr>
            <w:rStyle w:val="af4"/>
          </w:rPr>
          <w:instrText xml:space="preserve"> PAGE </w:instrText>
        </w:r>
        <w:r>
          <w:rPr>
            <w:rStyle w:val="af4"/>
          </w:rPr>
          <w:fldChar w:fldCharType="end"/>
        </w:r>
      </w:p>
    </w:sdtContent>
  </w:sdt>
  <w:p w14:paraId="0B41A000" w14:textId="77777777" w:rsidR="00DB2B68" w:rsidRDefault="00DB2B68" w:rsidP="00DB2B68">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2139013784"/>
      <w:docPartObj>
        <w:docPartGallery w:val="Page Numbers (Top of Page)"/>
        <w:docPartUnique/>
      </w:docPartObj>
    </w:sdtPr>
    <w:sdtEndPr>
      <w:rPr>
        <w:rStyle w:val="a0"/>
      </w:rPr>
    </w:sdtEndPr>
    <w:sdtContent>
      <w:p w14:paraId="7A7086F0" w14:textId="2F2D3AE7" w:rsidR="00DB2B68" w:rsidRPr="00DB2B68" w:rsidRDefault="00DB2B68" w:rsidP="00DB2B68">
        <w:pPr>
          <w:jc w:val="right"/>
        </w:pPr>
        <w:r>
          <w:rPr>
            <w:rStyle w:val="af4"/>
          </w:rPr>
          <w:t xml:space="preserve"> </w:t>
        </w:r>
        <w:r>
          <w:rPr>
            <w:rStyle w:val="af4"/>
            <w:rFonts w:hint="eastAsia"/>
          </w:rPr>
          <w:t>Guo</w:t>
        </w:r>
        <w:r>
          <w:rPr>
            <w:rStyle w:val="af4"/>
          </w:rPr>
          <w:t xml:space="preserve"> </w:t>
        </w:r>
        <w:r w:rsidRPr="00DB2B68">
          <w:fldChar w:fldCharType="begin"/>
        </w:r>
        <w:r w:rsidRPr="00DB2B68">
          <w:instrText xml:space="preserve"> PAGE </w:instrText>
        </w:r>
        <w:r w:rsidRPr="00DB2B68">
          <w:fldChar w:fldCharType="separate"/>
        </w:r>
        <w:r w:rsidRPr="00DB2B68">
          <w:t>3</w:t>
        </w:r>
        <w:r w:rsidRPr="00DB2B68">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2AC8"/>
    <w:multiLevelType w:val="hybridMultilevel"/>
    <w:tmpl w:val="2AE288C8"/>
    <w:lvl w:ilvl="0" w:tplc="52026E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E417432"/>
    <w:multiLevelType w:val="hybridMultilevel"/>
    <w:tmpl w:val="8B8AC7F4"/>
    <w:lvl w:ilvl="0" w:tplc="52026E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BEB3EC7"/>
    <w:multiLevelType w:val="hybridMultilevel"/>
    <w:tmpl w:val="303A79E0"/>
    <w:lvl w:ilvl="0" w:tplc="13BEC8EA">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C04027E"/>
    <w:multiLevelType w:val="hybridMultilevel"/>
    <w:tmpl w:val="DD1289D4"/>
    <w:lvl w:ilvl="0" w:tplc="C1A08A3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E1A5F47"/>
    <w:multiLevelType w:val="hybridMultilevel"/>
    <w:tmpl w:val="287A19B4"/>
    <w:lvl w:ilvl="0" w:tplc="96FE2252">
      <w:start w:val="1"/>
      <w:numFmt w:val="upp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F2811AA"/>
    <w:multiLevelType w:val="hybridMultilevel"/>
    <w:tmpl w:val="AA703F96"/>
    <w:lvl w:ilvl="0" w:tplc="52026E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579C3783"/>
    <w:multiLevelType w:val="hybridMultilevel"/>
    <w:tmpl w:val="EAD8F1A6"/>
    <w:lvl w:ilvl="0" w:tplc="81DEC526">
      <w:start w:val="1"/>
      <w:numFmt w:val="upp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2680706">
    <w:abstractNumId w:val="6"/>
  </w:num>
  <w:num w:numId="2" w16cid:durableId="599681197">
    <w:abstractNumId w:val="2"/>
  </w:num>
  <w:num w:numId="3" w16cid:durableId="2077587408">
    <w:abstractNumId w:val="4"/>
  </w:num>
  <w:num w:numId="4" w16cid:durableId="1068918306">
    <w:abstractNumId w:val="3"/>
  </w:num>
  <w:num w:numId="5" w16cid:durableId="451098007">
    <w:abstractNumId w:val="1"/>
  </w:num>
  <w:num w:numId="6" w16cid:durableId="683629574">
    <w:abstractNumId w:val="0"/>
  </w:num>
  <w:num w:numId="7" w16cid:durableId="1688173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6FF"/>
    <w:rsid w:val="00004136"/>
    <w:rsid w:val="000344D7"/>
    <w:rsid w:val="000404DB"/>
    <w:rsid w:val="00040DC9"/>
    <w:rsid w:val="00072B80"/>
    <w:rsid w:val="00084563"/>
    <w:rsid w:val="000943C4"/>
    <w:rsid w:val="000A00E6"/>
    <w:rsid w:val="000A6BB9"/>
    <w:rsid w:val="000C5FF0"/>
    <w:rsid w:val="000D6CCB"/>
    <w:rsid w:val="00101856"/>
    <w:rsid w:val="00101DEA"/>
    <w:rsid w:val="0010525B"/>
    <w:rsid w:val="001509E1"/>
    <w:rsid w:val="00160C6A"/>
    <w:rsid w:val="0016494E"/>
    <w:rsid w:val="0016682D"/>
    <w:rsid w:val="00172A93"/>
    <w:rsid w:val="0018188C"/>
    <w:rsid w:val="00183317"/>
    <w:rsid w:val="001A5CEC"/>
    <w:rsid w:val="001B157A"/>
    <w:rsid w:val="001B30FF"/>
    <w:rsid w:val="001D640B"/>
    <w:rsid w:val="001D6E05"/>
    <w:rsid w:val="001D787F"/>
    <w:rsid w:val="001E1DEB"/>
    <w:rsid w:val="00214981"/>
    <w:rsid w:val="00233F1D"/>
    <w:rsid w:val="00243F49"/>
    <w:rsid w:val="00267271"/>
    <w:rsid w:val="00274490"/>
    <w:rsid w:val="002A1592"/>
    <w:rsid w:val="002A1713"/>
    <w:rsid w:val="002A3792"/>
    <w:rsid w:val="002B1EDC"/>
    <w:rsid w:val="002C7938"/>
    <w:rsid w:val="002C7A1A"/>
    <w:rsid w:val="002E0E57"/>
    <w:rsid w:val="002E36D7"/>
    <w:rsid w:val="002F0D21"/>
    <w:rsid w:val="00311A3B"/>
    <w:rsid w:val="00317971"/>
    <w:rsid w:val="00333971"/>
    <w:rsid w:val="0033586E"/>
    <w:rsid w:val="00347BE0"/>
    <w:rsid w:val="003510C5"/>
    <w:rsid w:val="003525B0"/>
    <w:rsid w:val="00352EC9"/>
    <w:rsid w:val="00371E19"/>
    <w:rsid w:val="003813A3"/>
    <w:rsid w:val="00381F16"/>
    <w:rsid w:val="003838AC"/>
    <w:rsid w:val="003864D7"/>
    <w:rsid w:val="003A6A16"/>
    <w:rsid w:val="003C572A"/>
    <w:rsid w:val="003C65B1"/>
    <w:rsid w:val="003C66DA"/>
    <w:rsid w:val="003D0EEC"/>
    <w:rsid w:val="003E6812"/>
    <w:rsid w:val="00410671"/>
    <w:rsid w:val="00420C6A"/>
    <w:rsid w:val="00441A9A"/>
    <w:rsid w:val="0045187C"/>
    <w:rsid w:val="004648A0"/>
    <w:rsid w:val="00467A58"/>
    <w:rsid w:val="00473947"/>
    <w:rsid w:val="00484433"/>
    <w:rsid w:val="004A76B0"/>
    <w:rsid w:val="004B26FF"/>
    <w:rsid w:val="004E4540"/>
    <w:rsid w:val="00504898"/>
    <w:rsid w:val="005160EC"/>
    <w:rsid w:val="005163DE"/>
    <w:rsid w:val="00521F1E"/>
    <w:rsid w:val="005330FB"/>
    <w:rsid w:val="00541DAD"/>
    <w:rsid w:val="005423A5"/>
    <w:rsid w:val="00543040"/>
    <w:rsid w:val="0055788D"/>
    <w:rsid w:val="00560138"/>
    <w:rsid w:val="00577F5D"/>
    <w:rsid w:val="00583B4A"/>
    <w:rsid w:val="00584F30"/>
    <w:rsid w:val="005B40CD"/>
    <w:rsid w:val="005C306B"/>
    <w:rsid w:val="005D7656"/>
    <w:rsid w:val="005D7DB7"/>
    <w:rsid w:val="00607B96"/>
    <w:rsid w:val="00657BB2"/>
    <w:rsid w:val="006827E6"/>
    <w:rsid w:val="00694B79"/>
    <w:rsid w:val="006A0860"/>
    <w:rsid w:val="006C1C85"/>
    <w:rsid w:val="006C6E3D"/>
    <w:rsid w:val="006D5C4C"/>
    <w:rsid w:val="006E7A4A"/>
    <w:rsid w:val="0072149D"/>
    <w:rsid w:val="00723199"/>
    <w:rsid w:val="00740CEF"/>
    <w:rsid w:val="00745F0C"/>
    <w:rsid w:val="00752CED"/>
    <w:rsid w:val="00757711"/>
    <w:rsid w:val="00772B32"/>
    <w:rsid w:val="007A3EDA"/>
    <w:rsid w:val="007D1332"/>
    <w:rsid w:val="00804216"/>
    <w:rsid w:val="00805107"/>
    <w:rsid w:val="008128C5"/>
    <w:rsid w:val="00836BC9"/>
    <w:rsid w:val="00837C41"/>
    <w:rsid w:val="008458EB"/>
    <w:rsid w:val="0085011B"/>
    <w:rsid w:val="00890C79"/>
    <w:rsid w:val="008A197D"/>
    <w:rsid w:val="008B02BE"/>
    <w:rsid w:val="008B0B63"/>
    <w:rsid w:val="008B7E9B"/>
    <w:rsid w:val="008C7979"/>
    <w:rsid w:val="008D46E8"/>
    <w:rsid w:val="008E415F"/>
    <w:rsid w:val="008F1316"/>
    <w:rsid w:val="008F69B4"/>
    <w:rsid w:val="0090751A"/>
    <w:rsid w:val="00912A46"/>
    <w:rsid w:val="00926DC9"/>
    <w:rsid w:val="0093356B"/>
    <w:rsid w:val="009526AE"/>
    <w:rsid w:val="009542C7"/>
    <w:rsid w:val="0097060A"/>
    <w:rsid w:val="00994F82"/>
    <w:rsid w:val="009B4662"/>
    <w:rsid w:val="009B4CD7"/>
    <w:rsid w:val="009B5C8E"/>
    <w:rsid w:val="009D36C8"/>
    <w:rsid w:val="009D7AF2"/>
    <w:rsid w:val="009E6D63"/>
    <w:rsid w:val="00A026A2"/>
    <w:rsid w:val="00A02BF4"/>
    <w:rsid w:val="00A11240"/>
    <w:rsid w:val="00A1633E"/>
    <w:rsid w:val="00A26090"/>
    <w:rsid w:val="00A30241"/>
    <w:rsid w:val="00A55FEB"/>
    <w:rsid w:val="00A70602"/>
    <w:rsid w:val="00A72BF4"/>
    <w:rsid w:val="00A75817"/>
    <w:rsid w:val="00A92F66"/>
    <w:rsid w:val="00AB65F2"/>
    <w:rsid w:val="00AD7FE3"/>
    <w:rsid w:val="00AE142A"/>
    <w:rsid w:val="00AE28A7"/>
    <w:rsid w:val="00AF5731"/>
    <w:rsid w:val="00AF5D09"/>
    <w:rsid w:val="00B24659"/>
    <w:rsid w:val="00B54D44"/>
    <w:rsid w:val="00B57A19"/>
    <w:rsid w:val="00B73F03"/>
    <w:rsid w:val="00BD3625"/>
    <w:rsid w:val="00BD547E"/>
    <w:rsid w:val="00BF3335"/>
    <w:rsid w:val="00C05ACA"/>
    <w:rsid w:val="00C129C8"/>
    <w:rsid w:val="00C33A7D"/>
    <w:rsid w:val="00C60628"/>
    <w:rsid w:val="00C619D5"/>
    <w:rsid w:val="00C63E0C"/>
    <w:rsid w:val="00C80603"/>
    <w:rsid w:val="00C85F87"/>
    <w:rsid w:val="00CA4355"/>
    <w:rsid w:val="00CB0007"/>
    <w:rsid w:val="00CE20F3"/>
    <w:rsid w:val="00D2226C"/>
    <w:rsid w:val="00D2380F"/>
    <w:rsid w:val="00D335AC"/>
    <w:rsid w:val="00D3621C"/>
    <w:rsid w:val="00D46025"/>
    <w:rsid w:val="00D57CE0"/>
    <w:rsid w:val="00D7292E"/>
    <w:rsid w:val="00D821C8"/>
    <w:rsid w:val="00D93EAD"/>
    <w:rsid w:val="00DB0AFF"/>
    <w:rsid w:val="00DB2843"/>
    <w:rsid w:val="00DB2B68"/>
    <w:rsid w:val="00DC16FD"/>
    <w:rsid w:val="00DF1A8C"/>
    <w:rsid w:val="00DF2994"/>
    <w:rsid w:val="00DF6F64"/>
    <w:rsid w:val="00E01F5D"/>
    <w:rsid w:val="00E25119"/>
    <w:rsid w:val="00E53BFA"/>
    <w:rsid w:val="00E541D9"/>
    <w:rsid w:val="00E55F3E"/>
    <w:rsid w:val="00E57AD2"/>
    <w:rsid w:val="00E8768C"/>
    <w:rsid w:val="00E92A2F"/>
    <w:rsid w:val="00E971BB"/>
    <w:rsid w:val="00EB136C"/>
    <w:rsid w:val="00EB23F5"/>
    <w:rsid w:val="00EB3662"/>
    <w:rsid w:val="00EC2FC1"/>
    <w:rsid w:val="00EF6B3A"/>
    <w:rsid w:val="00F07432"/>
    <w:rsid w:val="00F1062B"/>
    <w:rsid w:val="00F131B1"/>
    <w:rsid w:val="00F701BA"/>
    <w:rsid w:val="00F774C7"/>
    <w:rsid w:val="00FA38B7"/>
    <w:rsid w:val="00FC1EB1"/>
    <w:rsid w:val="00FD5E01"/>
    <w:rsid w:val="00FF5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DFB7"/>
  <w15:chartTrackingRefBased/>
  <w15:docId w15:val="{19AEA0F3-8B8C-8E40-B8AF-37D56F0F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1BA"/>
    <w:pPr>
      <w:widowControl w:val="0"/>
      <w:spacing w:line="480" w:lineRule="auto"/>
      <w:jc w:val="both"/>
    </w:pPr>
    <w:rPr>
      <w:rFonts w:ascii="Times New Roman" w:eastAsia="Times New Roman" w:hAnsi="Times New Roman" w:cs="Times New Roman"/>
      <w:sz w:val="24"/>
    </w:rPr>
  </w:style>
  <w:style w:type="paragraph" w:styleId="1">
    <w:name w:val="heading 1"/>
    <w:next w:val="a"/>
    <w:link w:val="10"/>
    <w:qFormat/>
    <w:rsid w:val="00F701BA"/>
    <w:pPr>
      <w:keepNext/>
      <w:spacing w:line="480" w:lineRule="auto"/>
      <w:jc w:val="both"/>
      <w:outlineLvl w:val="0"/>
    </w:pPr>
    <w:rPr>
      <w:rFonts w:ascii="Times New Roman" w:eastAsia="Times New Roman" w:hAnsi="Times New Roman" w:cs="Times New Roman"/>
      <w:b/>
      <w:kern w:val="0"/>
      <w:sz w:val="32"/>
      <w:lang w:eastAsia="en-US"/>
    </w:rPr>
  </w:style>
  <w:style w:type="paragraph" w:styleId="2">
    <w:name w:val="heading 2"/>
    <w:next w:val="a"/>
    <w:link w:val="20"/>
    <w:uiPriority w:val="9"/>
    <w:unhideWhenUsed/>
    <w:qFormat/>
    <w:rsid w:val="002F0D21"/>
    <w:pPr>
      <w:keepNext/>
      <w:keepLines/>
      <w:spacing w:line="480" w:lineRule="auto"/>
      <w:jc w:val="both"/>
      <w:outlineLvl w:val="1"/>
    </w:pPr>
    <w:rPr>
      <w:rFonts w:ascii="Times New Roman" w:eastAsia="Times New Roman" w:hAnsi="Times New Roman" w:cs="Times New Roman (标题 CS)"/>
      <w:b/>
      <w:bCs/>
      <w:kern w:val="0"/>
      <w:sz w:val="24"/>
      <w:szCs w:val="32"/>
      <w:lang w:eastAsia="en-US"/>
    </w:rPr>
  </w:style>
  <w:style w:type="paragraph" w:styleId="3">
    <w:name w:val="heading 3"/>
    <w:basedOn w:val="a"/>
    <w:next w:val="a"/>
    <w:link w:val="30"/>
    <w:uiPriority w:val="9"/>
    <w:unhideWhenUsed/>
    <w:qFormat/>
    <w:rsid w:val="00F774C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6FF"/>
    <w:pPr>
      <w:ind w:firstLineChars="200" w:firstLine="420"/>
    </w:pPr>
  </w:style>
  <w:style w:type="paragraph" w:styleId="a4">
    <w:name w:val="Normal (Web)"/>
    <w:basedOn w:val="a"/>
    <w:uiPriority w:val="99"/>
    <w:semiHidden/>
    <w:unhideWhenUsed/>
    <w:rsid w:val="00DB0AFF"/>
    <w:pPr>
      <w:widowControl/>
      <w:spacing w:before="100" w:beforeAutospacing="1" w:after="100" w:afterAutospacing="1"/>
      <w:jc w:val="left"/>
    </w:pPr>
    <w:rPr>
      <w:rFonts w:ascii="宋体" w:eastAsia="宋体" w:hAnsi="宋体" w:cs="宋体"/>
      <w:kern w:val="0"/>
    </w:rPr>
  </w:style>
  <w:style w:type="paragraph" w:styleId="a5">
    <w:name w:val="Revision"/>
    <w:hidden/>
    <w:uiPriority w:val="99"/>
    <w:semiHidden/>
    <w:rsid w:val="003E6812"/>
  </w:style>
  <w:style w:type="character" w:styleId="a6">
    <w:name w:val="Placeholder Text"/>
    <w:basedOn w:val="a0"/>
    <w:uiPriority w:val="99"/>
    <w:semiHidden/>
    <w:rsid w:val="00A02BF4"/>
    <w:rPr>
      <w:color w:val="808080"/>
    </w:rPr>
  </w:style>
  <w:style w:type="table" w:styleId="a7">
    <w:name w:val="Table Grid"/>
    <w:basedOn w:val="a1"/>
    <w:uiPriority w:val="39"/>
    <w:rsid w:val="00A55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3D0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rPr>
  </w:style>
  <w:style w:type="character" w:customStyle="1" w:styleId="HTML0">
    <w:name w:val="HTML 预设格式 字符"/>
    <w:basedOn w:val="a0"/>
    <w:link w:val="HTML"/>
    <w:uiPriority w:val="99"/>
    <w:semiHidden/>
    <w:rsid w:val="003D0EEC"/>
    <w:rPr>
      <w:rFonts w:ascii="宋体" w:eastAsia="宋体" w:hAnsi="宋体" w:cs="宋体"/>
      <w:kern w:val="0"/>
      <w:sz w:val="24"/>
    </w:rPr>
  </w:style>
  <w:style w:type="character" w:customStyle="1" w:styleId="10">
    <w:name w:val="标题 1 字符"/>
    <w:basedOn w:val="a0"/>
    <w:link w:val="1"/>
    <w:rsid w:val="00F701BA"/>
    <w:rPr>
      <w:rFonts w:ascii="Times New Roman" w:eastAsia="Times New Roman" w:hAnsi="Times New Roman" w:cs="Times New Roman"/>
      <w:b/>
      <w:kern w:val="0"/>
      <w:sz w:val="32"/>
      <w:lang w:eastAsia="en-US"/>
    </w:rPr>
  </w:style>
  <w:style w:type="paragraph" w:styleId="a8">
    <w:name w:val="Title"/>
    <w:basedOn w:val="a"/>
    <w:link w:val="a9"/>
    <w:qFormat/>
    <w:rsid w:val="00473947"/>
    <w:pPr>
      <w:widowControl/>
      <w:jc w:val="center"/>
    </w:pPr>
    <w:rPr>
      <w:rFonts w:eastAsia="宋体"/>
      <w:kern w:val="0"/>
      <w:sz w:val="40"/>
      <w:lang w:eastAsia="en-US"/>
    </w:rPr>
  </w:style>
  <w:style w:type="character" w:customStyle="1" w:styleId="a9">
    <w:name w:val="标题 字符"/>
    <w:basedOn w:val="a0"/>
    <w:link w:val="a8"/>
    <w:rsid w:val="00473947"/>
    <w:rPr>
      <w:rFonts w:ascii="Times New Roman" w:eastAsia="宋体" w:hAnsi="Times New Roman" w:cs="Times New Roman"/>
      <w:kern w:val="0"/>
      <w:sz w:val="40"/>
      <w:lang w:eastAsia="en-US"/>
    </w:rPr>
  </w:style>
  <w:style w:type="paragraph" w:styleId="aa">
    <w:name w:val="Date"/>
    <w:basedOn w:val="a"/>
    <w:next w:val="a"/>
    <w:link w:val="ab"/>
    <w:uiPriority w:val="99"/>
    <w:semiHidden/>
    <w:unhideWhenUsed/>
    <w:rsid w:val="00473947"/>
    <w:pPr>
      <w:ind w:leftChars="2500" w:left="100"/>
    </w:pPr>
  </w:style>
  <w:style w:type="character" w:customStyle="1" w:styleId="ab">
    <w:name w:val="日期 字符"/>
    <w:basedOn w:val="a0"/>
    <w:link w:val="aa"/>
    <w:uiPriority w:val="99"/>
    <w:semiHidden/>
    <w:rsid w:val="00473947"/>
  </w:style>
  <w:style w:type="paragraph" w:customStyle="1" w:styleId="ac">
    <w:name w:val="大标题"/>
    <w:qFormat/>
    <w:rsid w:val="00473947"/>
    <w:pPr>
      <w:spacing w:line="480" w:lineRule="auto"/>
    </w:pPr>
    <w:rPr>
      <w:rFonts w:ascii="Times New Roman" w:eastAsia="Times New Roman" w:hAnsi="Times New Roman" w:cs="Times New Roman"/>
      <w:b/>
      <w:bCs/>
      <w:kern w:val="0"/>
      <w:sz w:val="24"/>
      <w:lang w:eastAsia="en-US"/>
    </w:rPr>
  </w:style>
  <w:style w:type="paragraph" w:customStyle="1" w:styleId="MainTitle">
    <w:name w:val="Main Title"/>
    <w:next w:val="a"/>
    <w:rsid w:val="003864D7"/>
    <w:pPr>
      <w:spacing w:line="480" w:lineRule="auto"/>
    </w:pPr>
    <w:rPr>
      <w:rFonts w:ascii="Times New Roman" w:eastAsia="Times New Roman" w:hAnsi="Times New Roman" w:cs="Times New Roman"/>
      <w:b/>
      <w:bCs/>
      <w:sz w:val="24"/>
    </w:rPr>
  </w:style>
  <w:style w:type="paragraph" w:customStyle="1" w:styleId="secondTitle">
    <w:name w:val="second Title"/>
    <w:rsid w:val="003864D7"/>
    <w:pPr>
      <w:spacing w:line="480" w:lineRule="auto"/>
    </w:pPr>
    <w:rPr>
      <w:rFonts w:ascii="Times New Roman" w:hAnsi="Times New Roman" w:cs="Times New Roman"/>
      <w:b/>
      <w:bCs/>
      <w:sz w:val="24"/>
    </w:rPr>
  </w:style>
  <w:style w:type="paragraph" w:styleId="TOC">
    <w:name w:val="TOC Heading"/>
    <w:basedOn w:val="1"/>
    <w:next w:val="a"/>
    <w:uiPriority w:val="39"/>
    <w:unhideWhenUsed/>
    <w:qFormat/>
    <w:rsid w:val="00AB65F2"/>
    <w:pPr>
      <w:keepLines/>
      <w:spacing w:before="480" w:line="276" w:lineRule="auto"/>
      <w:jc w:val="left"/>
      <w:outlineLvl w:val="9"/>
    </w:pPr>
    <w:rPr>
      <w:rFonts w:asciiTheme="majorHAnsi" w:hAnsiTheme="majorHAnsi" w:cstheme="majorBidi"/>
      <w:b w:val="0"/>
      <w:bCs/>
      <w:sz w:val="28"/>
      <w:szCs w:val="28"/>
      <w:lang w:eastAsia="zh-CN"/>
    </w:rPr>
  </w:style>
  <w:style w:type="paragraph" w:styleId="TOC1">
    <w:name w:val="toc 1"/>
    <w:next w:val="a"/>
    <w:link w:val="TOC10"/>
    <w:autoRedefine/>
    <w:uiPriority w:val="39"/>
    <w:unhideWhenUsed/>
    <w:rsid w:val="00F701BA"/>
    <w:pPr>
      <w:tabs>
        <w:tab w:val="right" w:pos="9010"/>
      </w:tabs>
      <w:spacing w:line="480" w:lineRule="auto"/>
    </w:pPr>
    <w:rPr>
      <w:rFonts w:ascii="Times New Roman" w:eastAsia="Times New Roman" w:hAnsi="Times New Roman" w:cs="Times New Roman"/>
      <w:b/>
      <w:bCs/>
      <w:caps/>
      <w:sz w:val="24"/>
    </w:rPr>
  </w:style>
  <w:style w:type="paragraph" w:styleId="TOC2">
    <w:name w:val="toc 2"/>
    <w:next w:val="a"/>
    <w:link w:val="TOC20"/>
    <w:autoRedefine/>
    <w:uiPriority w:val="39"/>
    <w:unhideWhenUsed/>
    <w:rsid w:val="00A30241"/>
    <w:pPr>
      <w:ind w:left="210"/>
    </w:pPr>
    <w:rPr>
      <w:rFonts w:ascii="Times New Roman" w:eastAsia="Times New Roman" w:hAnsi="Times New Roman" w:cs="Times New Roman (正文 CS 字体)"/>
      <w:sz w:val="24"/>
    </w:rPr>
  </w:style>
  <w:style w:type="paragraph" w:styleId="TOC3">
    <w:name w:val="toc 3"/>
    <w:basedOn w:val="a"/>
    <w:next w:val="a"/>
    <w:autoRedefine/>
    <w:uiPriority w:val="39"/>
    <w:unhideWhenUsed/>
    <w:rsid w:val="006D5C4C"/>
    <w:pPr>
      <w:ind w:left="420"/>
      <w:jc w:val="left"/>
    </w:pPr>
    <w:rPr>
      <w:rFonts w:eastAsiaTheme="minorHAnsi"/>
      <w:i/>
      <w:iCs/>
      <w:sz w:val="20"/>
      <w:szCs w:val="20"/>
    </w:rPr>
  </w:style>
  <w:style w:type="paragraph" w:styleId="TOC4">
    <w:name w:val="toc 4"/>
    <w:basedOn w:val="a"/>
    <w:next w:val="a"/>
    <w:autoRedefine/>
    <w:uiPriority w:val="39"/>
    <w:unhideWhenUsed/>
    <w:rsid w:val="006D5C4C"/>
    <w:pPr>
      <w:ind w:left="630"/>
      <w:jc w:val="left"/>
    </w:pPr>
    <w:rPr>
      <w:rFonts w:eastAsiaTheme="minorHAnsi"/>
      <w:sz w:val="18"/>
      <w:szCs w:val="18"/>
    </w:rPr>
  </w:style>
  <w:style w:type="paragraph" w:styleId="TOC5">
    <w:name w:val="toc 5"/>
    <w:basedOn w:val="a"/>
    <w:next w:val="a"/>
    <w:autoRedefine/>
    <w:uiPriority w:val="39"/>
    <w:unhideWhenUsed/>
    <w:rsid w:val="006D5C4C"/>
    <w:pPr>
      <w:ind w:left="840"/>
      <w:jc w:val="left"/>
    </w:pPr>
    <w:rPr>
      <w:rFonts w:eastAsiaTheme="minorHAnsi"/>
      <w:sz w:val="18"/>
      <w:szCs w:val="18"/>
    </w:rPr>
  </w:style>
  <w:style w:type="paragraph" w:styleId="TOC6">
    <w:name w:val="toc 6"/>
    <w:basedOn w:val="a"/>
    <w:next w:val="a"/>
    <w:autoRedefine/>
    <w:uiPriority w:val="39"/>
    <w:unhideWhenUsed/>
    <w:rsid w:val="006D5C4C"/>
    <w:pPr>
      <w:ind w:left="1050"/>
      <w:jc w:val="left"/>
    </w:pPr>
    <w:rPr>
      <w:rFonts w:eastAsiaTheme="minorHAnsi"/>
      <w:sz w:val="18"/>
      <w:szCs w:val="18"/>
    </w:rPr>
  </w:style>
  <w:style w:type="paragraph" w:styleId="TOC7">
    <w:name w:val="toc 7"/>
    <w:basedOn w:val="a"/>
    <w:next w:val="a"/>
    <w:autoRedefine/>
    <w:uiPriority w:val="39"/>
    <w:unhideWhenUsed/>
    <w:rsid w:val="006D5C4C"/>
    <w:pPr>
      <w:ind w:left="1260"/>
      <w:jc w:val="left"/>
    </w:pPr>
    <w:rPr>
      <w:rFonts w:eastAsiaTheme="minorHAnsi"/>
      <w:sz w:val="18"/>
      <w:szCs w:val="18"/>
    </w:rPr>
  </w:style>
  <w:style w:type="paragraph" w:styleId="TOC8">
    <w:name w:val="toc 8"/>
    <w:basedOn w:val="a"/>
    <w:next w:val="a"/>
    <w:autoRedefine/>
    <w:uiPriority w:val="39"/>
    <w:unhideWhenUsed/>
    <w:rsid w:val="006D5C4C"/>
    <w:pPr>
      <w:ind w:left="1470"/>
      <w:jc w:val="left"/>
    </w:pPr>
    <w:rPr>
      <w:rFonts w:eastAsiaTheme="minorHAnsi"/>
      <w:sz w:val="18"/>
      <w:szCs w:val="18"/>
    </w:rPr>
  </w:style>
  <w:style w:type="paragraph" w:styleId="TOC9">
    <w:name w:val="toc 9"/>
    <w:basedOn w:val="a"/>
    <w:next w:val="a"/>
    <w:autoRedefine/>
    <w:uiPriority w:val="39"/>
    <w:unhideWhenUsed/>
    <w:rsid w:val="006D5C4C"/>
    <w:pPr>
      <w:ind w:left="1680"/>
      <w:jc w:val="left"/>
    </w:pPr>
    <w:rPr>
      <w:rFonts w:eastAsiaTheme="minorHAnsi"/>
      <w:sz w:val="18"/>
      <w:szCs w:val="18"/>
    </w:rPr>
  </w:style>
  <w:style w:type="character" w:customStyle="1" w:styleId="20">
    <w:name w:val="标题 2 字符"/>
    <w:basedOn w:val="a0"/>
    <w:link w:val="2"/>
    <w:uiPriority w:val="9"/>
    <w:rsid w:val="002F0D21"/>
    <w:rPr>
      <w:rFonts w:ascii="Times New Roman" w:eastAsia="Times New Roman" w:hAnsi="Times New Roman" w:cs="Times New Roman (标题 CS)"/>
      <w:b/>
      <w:bCs/>
      <w:kern w:val="0"/>
      <w:sz w:val="24"/>
      <w:szCs w:val="32"/>
      <w:lang w:eastAsia="en-US"/>
    </w:rPr>
  </w:style>
  <w:style w:type="character" w:customStyle="1" w:styleId="30">
    <w:name w:val="标题 3 字符"/>
    <w:basedOn w:val="a0"/>
    <w:link w:val="3"/>
    <w:uiPriority w:val="9"/>
    <w:rsid w:val="00F774C7"/>
    <w:rPr>
      <w:b/>
      <w:bCs/>
      <w:sz w:val="32"/>
      <w:szCs w:val="32"/>
    </w:rPr>
  </w:style>
  <w:style w:type="character" w:styleId="ad">
    <w:name w:val="Hyperlink"/>
    <w:basedOn w:val="a0"/>
    <w:uiPriority w:val="99"/>
    <w:unhideWhenUsed/>
    <w:rsid w:val="00DB2843"/>
    <w:rPr>
      <w:color w:val="0563C1" w:themeColor="hyperlink"/>
      <w:u w:val="single"/>
    </w:rPr>
  </w:style>
  <w:style w:type="paragraph" w:styleId="ae">
    <w:name w:val="header"/>
    <w:basedOn w:val="a"/>
    <w:link w:val="af"/>
    <w:uiPriority w:val="99"/>
    <w:unhideWhenUsed/>
    <w:rsid w:val="00A30241"/>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A30241"/>
    <w:rPr>
      <w:sz w:val="18"/>
      <w:szCs w:val="18"/>
    </w:rPr>
  </w:style>
  <w:style w:type="paragraph" w:styleId="af0">
    <w:name w:val="footer"/>
    <w:basedOn w:val="a"/>
    <w:link w:val="af1"/>
    <w:uiPriority w:val="99"/>
    <w:unhideWhenUsed/>
    <w:rsid w:val="00A30241"/>
    <w:pPr>
      <w:tabs>
        <w:tab w:val="center" w:pos="4153"/>
        <w:tab w:val="right" w:pos="8306"/>
      </w:tabs>
      <w:snapToGrid w:val="0"/>
      <w:jc w:val="left"/>
    </w:pPr>
    <w:rPr>
      <w:sz w:val="18"/>
      <w:szCs w:val="18"/>
    </w:rPr>
  </w:style>
  <w:style w:type="character" w:customStyle="1" w:styleId="af1">
    <w:name w:val="页脚 字符"/>
    <w:basedOn w:val="a0"/>
    <w:link w:val="af0"/>
    <w:uiPriority w:val="99"/>
    <w:rsid w:val="00A30241"/>
    <w:rPr>
      <w:sz w:val="18"/>
      <w:szCs w:val="18"/>
    </w:rPr>
  </w:style>
  <w:style w:type="character" w:customStyle="1" w:styleId="TOC10">
    <w:name w:val="TOC 1 字符"/>
    <w:basedOn w:val="a0"/>
    <w:link w:val="TOC1"/>
    <w:uiPriority w:val="39"/>
    <w:rsid w:val="00F701BA"/>
    <w:rPr>
      <w:rFonts w:ascii="Times New Roman" w:eastAsia="Times New Roman" w:hAnsi="Times New Roman" w:cs="Times New Roman"/>
      <w:b/>
      <w:bCs/>
      <w:caps/>
      <w:sz w:val="24"/>
    </w:rPr>
  </w:style>
  <w:style w:type="character" w:customStyle="1" w:styleId="TOC20">
    <w:name w:val="TOC 2 字符"/>
    <w:basedOn w:val="a0"/>
    <w:link w:val="TOC2"/>
    <w:uiPriority w:val="39"/>
    <w:rsid w:val="00A30241"/>
    <w:rPr>
      <w:rFonts w:ascii="Times New Roman" w:eastAsia="Times New Roman" w:hAnsi="Times New Roman" w:cs="Times New Roman (正文 CS 字体)"/>
      <w:sz w:val="24"/>
    </w:rPr>
  </w:style>
  <w:style w:type="paragraph" w:customStyle="1" w:styleId="11">
    <w:name w:val="书目1"/>
    <w:basedOn w:val="a"/>
    <w:link w:val="Bibliography"/>
    <w:rsid w:val="00D2380F"/>
    <w:pPr>
      <w:ind w:left="720" w:hanging="720"/>
    </w:pPr>
    <w:rPr>
      <w:lang w:eastAsia="en-US"/>
    </w:rPr>
  </w:style>
  <w:style w:type="character" w:customStyle="1" w:styleId="Bibliography">
    <w:name w:val="Bibliography 字符"/>
    <w:basedOn w:val="a0"/>
    <w:link w:val="11"/>
    <w:rsid w:val="00D2380F"/>
    <w:rPr>
      <w:rFonts w:ascii="Times New Roman" w:eastAsia="Times New Roman" w:hAnsi="Times New Roman" w:cs="Times New Roman"/>
      <w:sz w:val="24"/>
      <w:lang w:eastAsia="en-US"/>
    </w:rPr>
  </w:style>
  <w:style w:type="paragraph" w:styleId="af2">
    <w:name w:val="caption"/>
    <w:basedOn w:val="a"/>
    <w:next w:val="a"/>
    <w:uiPriority w:val="35"/>
    <w:unhideWhenUsed/>
    <w:qFormat/>
    <w:rsid w:val="0097060A"/>
    <w:rPr>
      <w:rFonts w:asciiTheme="majorHAnsi" w:eastAsia="黑体" w:hAnsiTheme="majorHAnsi" w:cstheme="majorBidi"/>
      <w:sz w:val="20"/>
      <w:szCs w:val="20"/>
    </w:rPr>
  </w:style>
  <w:style w:type="character" w:styleId="af3">
    <w:name w:val="Unresolved Mention"/>
    <w:basedOn w:val="a0"/>
    <w:uiPriority w:val="99"/>
    <w:semiHidden/>
    <w:unhideWhenUsed/>
    <w:rsid w:val="002B1EDC"/>
    <w:rPr>
      <w:color w:val="605E5C"/>
      <w:shd w:val="clear" w:color="auto" w:fill="E1DFDD"/>
    </w:rPr>
  </w:style>
  <w:style w:type="character" w:customStyle="1" w:styleId="apple-converted-space">
    <w:name w:val="apple-converted-space"/>
    <w:basedOn w:val="a0"/>
    <w:rsid w:val="00484433"/>
  </w:style>
  <w:style w:type="character" w:styleId="af4">
    <w:name w:val="page number"/>
    <w:basedOn w:val="a0"/>
    <w:uiPriority w:val="99"/>
    <w:semiHidden/>
    <w:unhideWhenUsed/>
    <w:rsid w:val="00DB2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10073">
      <w:bodyDiv w:val="1"/>
      <w:marLeft w:val="0"/>
      <w:marRight w:val="0"/>
      <w:marTop w:val="0"/>
      <w:marBottom w:val="0"/>
      <w:divBdr>
        <w:top w:val="none" w:sz="0" w:space="0" w:color="auto"/>
        <w:left w:val="none" w:sz="0" w:space="0" w:color="auto"/>
        <w:bottom w:val="none" w:sz="0" w:space="0" w:color="auto"/>
        <w:right w:val="none" w:sz="0" w:space="0" w:color="auto"/>
      </w:divBdr>
    </w:div>
    <w:div w:id="472525724">
      <w:bodyDiv w:val="1"/>
      <w:marLeft w:val="0"/>
      <w:marRight w:val="0"/>
      <w:marTop w:val="0"/>
      <w:marBottom w:val="0"/>
      <w:divBdr>
        <w:top w:val="none" w:sz="0" w:space="0" w:color="auto"/>
        <w:left w:val="none" w:sz="0" w:space="0" w:color="auto"/>
        <w:bottom w:val="none" w:sz="0" w:space="0" w:color="auto"/>
        <w:right w:val="none" w:sz="0" w:space="0" w:color="auto"/>
      </w:divBdr>
    </w:div>
    <w:div w:id="558636886">
      <w:bodyDiv w:val="1"/>
      <w:marLeft w:val="0"/>
      <w:marRight w:val="0"/>
      <w:marTop w:val="0"/>
      <w:marBottom w:val="0"/>
      <w:divBdr>
        <w:top w:val="none" w:sz="0" w:space="0" w:color="auto"/>
        <w:left w:val="none" w:sz="0" w:space="0" w:color="auto"/>
        <w:bottom w:val="none" w:sz="0" w:space="0" w:color="auto"/>
        <w:right w:val="none" w:sz="0" w:space="0" w:color="auto"/>
      </w:divBdr>
    </w:div>
    <w:div w:id="564724345">
      <w:bodyDiv w:val="1"/>
      <w:marLeft w:val="0"/>
      <w:marRight w:val="0"/>
      <w:marTop w:val="0"/>
      <w:marBottom w:val="0"/>
      <w:divBdr>
        <w:top w:val="none" w:sz="0" w:space="0" w:color="auto"/>
        <w:left w:val="none" w:sz="0" w:space="0" w:color="auto"/>
        <w:bottom w:val="none" w:sz="0" w:space="0" w:color="auto"/>
        <w:right w:val="none" w:sz="0" w:space="0" w:color="auto"/>
      </w:divBdr>
    </w:div>
    <w:div w:id="706370934">
      <w:bodyDiv w:val="1"/>
      <w:marLeft w:val="0"/>
      <w:marRight w:val="0"/>
      <w:marTop w:val="0"/>
      <w:marBottom w:val="0"/>
      <w:divBdr>
        <w:top w:val="none" w:sz="0" w:space="0" w:color="auto"/>
        <w:left w:val="none" w:sz="0" w:space="0" w:color="auto"/>
        <w:bottom w:val="none" w:sz="0" w:space="0" w:color="auto"/>
        <w:right w:val="none" w:sz="0" w:space="0" w:color="auto"/>
      </w:divBdr>
      <w:divsChild>
        <w:div w:id="1533154530">
          <w:marLeft w:val="0"/>
          <w:marRight w:val="0"/>
          <w:marTop w:val="0"/>
          <w:marBottom w:val="0"/>
          <w:divBdr>
            <w:top w:val="none" w:sz="0" w:space="0" w:color="auto"/>
            <w:left w:val="none" w:sz="0" w:space="0" w:color="auto"/>
            <w:bottom w:val="none" w:sz="0" w:space="0" w:color="auto"/>
            <w:right w:val="none" w:sz="0" w:space="0" w:color="auto"/>
          </w:divBdr>
          <w:divsChild>
            <w:div w:id="1275331620">
              <w:marLeft w:val="0"/>
              <w:marRight w:val="0"/>
              <w:marTop w:val="0"/>
              <w:marBottom w:val="0"/>
              <w:divBdr>
                <w:top w:val="none" w:sz="0" w:space="0" w:color="auto"/>
                <w:left w:val="none" w:sz="0" w:space="0" w:color="auto"/>
                <w:bottom w:val="none" w:sz="0" w:space="0" w:color="auto"/>
                <w:right w:val="none" w:sz="0" w:space="0" w:color="auto"/>
              </w:divBdr>
              <w:divsChild>
                <w:div w:id="9775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48265">
      <w:bodyDiv w:val="1"/>
      <w:marLeft w:val="0"/>
      <w:marRight w:val="0"/>
      <w:marTop w:val="0"/>
      <w:marBottom w:val="0"/>
      <w:divBdr>
        <w:top w:val="none" w:sz="0" w:space="0" w:color="auto"/>
        <w:left w:val="none" w:sz="0" w:space="0" w:color="auto"/>
        <w:bottom w:val="none" w:sz="0" w:space="0" w:color="auto"/>
        <w:right w:val="none" w:sz="0" w:space="0" w:color="auto"/>
      </w:divBdr>
    </w:div>
    <w:div w:id="1710956877">
      <w:bodyDiv w:val="1"/>
      <w:marLeft w:val="0"/>
      <w:marRight w:val="0"/>
      <w:marTop w:val="0"/>
      <w:marBottom w:val="0"/>
      <w:divBdr>
        <w:top w:val="none" w:sz="0" w:space="0" w:color="auto"/>
        <w:left w:val="none" w:sz="0" w:space="0" w:color="auto"/>
        <w:bottom w:val="none" w:sz="0" w:space="0" w:color="auto"/>
        <w:right w:val="none" w:sz="0" w:space="0" w:color="auto"/>
      </w:divBdr>
    </w:div>
    <w:div w:id="1722442886">
      <w:bodyDiv w:val="1"/>
      <w:marLeft w:val="0"/>
      <w:marRight w:val="0"/>
      <w:marTop w:val="0"/>
      <w:marBottom w:val="0"/>
      <w:divBdr>
        <w:top w:val="none" w:sz="0" w:space="0" w:color="auto"/>
        <w:left w:val="none" w:sz="0" w:space="0" w:color="auto"/>
        <w:bottom w:val="none" w:sz="0" w:space="0" w:color="auto"/>
        <w:right w:val="none" w:sz="0" w:space="0" w:color="auto"/>
      </w:divBdr>
    </w:div>
    <w:div w:id="1754862788">
      <w:bodyDiv w:val="1"/>
      <w:marLeft w:val="0"/>
      <w:marRight w:val="0"/>
      <w:marTop w:val="0"/>
      <w:marBottom w:val="0"/>
      <w:divBdr>
        <w:top w:val="none" w:sz="0" w:space="0" w:color="auto"/>
        <w:left w:val="none" w:sz="0" w:space="0" w:color="auto"/>
        <w:bottom w:val="none" w:sz="0" w:space="0" w:color="auto"/>
        <w:right w:val="none" w:sz="0" w:space="0" w:color="auto"/>
      </w:divBdr>
      <w:divsChild>
        <w:div w:id="146408187">
          <w:marLeft w:val="0"/>
          <w:marRight w:val="0"/>
          <w:marTop w:val="0"/>
          <w:marBottom w:val="0"/>
          <w:divBdr>
            <w:top w:val="none" w:sz="0" w:space="0" w:color="auto"/>
            <w:left w:val="none" w:sz="0" w:space="0" w:color="auto"/>
            <w:bottom w:val="none" w:sz="0" w:space="0" w:color="auto"/>
            <w:right w:val="none" w:sz="0" w:space="0" w:color="auto"/>
          </w:divBdr>
          <w:divsChild>
            <w:div w:id="1646159329">
              <w:marLeft w:val="0"/>
              <w:marRight w:val="0"/>
              <w:marTop w:val="0"/>
              <w:marBottom w:val="0"/>
              <w:divBdr>
                <w:top w:val="none" w:sz="0" w:space="0" w:color="auto"/>
                <w:left w:val="none" w:sz="0" w:space="0" w:color="auto"/>
                <w:bottom w:val="none" w:sz="0" w:space="0" w:color="auto"/>
                <w:right w:val="none" w:sz="0" w:space="0" w:color="auto"/>
              </w:divBdr>
              <w:divsChild>
                <w:div w:id="8381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16228">
      <w:bodyDiv w:val="1"/>
      <w:marLeft w:val="0"/>
      <w:marRight w:val="0"/>
      <w:marTop w:val="0"/>
      <w:marBottom w:val="0"/>
      <w:divBdr>
        <w:top w:val="none" w:sz="0" w:space="0" w:color="auto"/>
        <w:left w:val="none" w:sz="0" w:space="0" w:color="auto"/>
        <w:bottom w:val="none" w:sz="0" w:space="0" w:color="auto"/>
        <w:right w:val="none" w:sz="0" w:space="0" w:color="auto"/>
      </w:divBdr>
      <w:divsChild>
        <w:div w:id="1270775342">
          <w:marLeft w:val="0"/>
          <w:marRight w:val="0"/>
          <w:marTop w:val="0"/>
          <w:marBottom w:val="0"/>
          <w:divBdr>
            <w:top w:val="none" w:sz="0" w:space="0" w:color="auto"/>
            <w:left w:val="none" w:sz="0" w:space="0" w:color="auto"/>
            <w:bottom w:val="none" w:sz="0" w:space="0" w:color="auto"/>
            <w:right w:val="none" w:sz="0" w:space="0" w:color="auto"/>
          </w:divBdr>
          <w:divsChild>
            <w:div w:id="439380491">
              <w:marLeft w:val="0"/>
              <w:marRight w:val="0"/>
              <w:marTop w:val="0"/>
              <w:marBottom w:val="0"/>
              <w:divBdr>
                <w:top w:val="none" w:sz="0" w:space="0" w:color="auto"/>
                <w:left w:val="none" w:sz="0" w:space="0" w:color="auto"/>
                <w:bottom w:val="none" w:sz="0" w:space="0" w:color="auto"/>
                <w:right w:val="none" w:sz="0" w:space="0" w:color="auto"/>
              </w:divBdr>
              <w:divsChild>
                <w:div w:id="7146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98305">
      <w:bodyDiv w:val="1"/>
      <w:marLeft w:val="0"/>
      <w:marRight w:val="0"/>
      <w:marTop w:val="0"/>
      <w:marBottom w:val="0"/>
      <w:divBdr>
        <w:top w:val="none" w:sz="0" w:space="0" w:color="auto"/>
        <w:left w:val="none" w:sz="0" w:space="0" w:color="auto"/>
        <w:bottom w:val="none" w:sz="0" w:space="0" w:color="auto"/>
        <w:right w:val="none" w:sz="0" w:space="0" w:color="auto"/>
      </w:divBdr>
    </w:div>
    <w:div w:id="2077390826">
      <w:bodyDiv w:val="1"/>
      <w:marLeft w:val="0"/>
      <w:marRight w:val="0"/>
      <w:marTop w:val="0"/>
      <w:marBottom w:val="0"/>
      <w:divBdr>
        <w:top w:val="none" w:sz="0" w:space="0" w:color="auto"/>
        <w:left w:val="none" w:sz="0" w:space="0" w:color="auto"/>
        <w:bottom w:val="none" w:sz="0" w:space="0" w:color="auto"/>
        <w:right w:val="none" w:sz="0" w:space="0" w:color="auto"/>
      </w:divBdr>
      <w:divsChild>
        <w:div w:id="175274970">
          <w:marLeft w:val="480"/>
          <w:marRight w:val="0"/>
          <w:marTop w:val="0"/>
          <w:marBottom w:val="0"/>
          <w:divBdr>
            <w:top w:val="none" w:sz="0" w:space="0" w:color="auto"/>
            <w:left w:val="none" w:sz="0" w:space="0" w:color="auto"/>
            <w:bottom w:val="none" w:sz="0" w:space="0" w:color="auto"/>
            <w:right w:val="none" w:sz="0" w:space="0" w:color="auto"/>
          </w:divBdr>
          <w:divsChild>
            <w:div w:id="10489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an/Library/Group%20Containers/UBF8T346G9.Office/User%20Content.localized/Templates.localized/times%20new%20roman%2012%20doubl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49419A-D6EE-6F42-931C-281D02D1E70C}">
  <we:reference id="wa104099688" version="1.3.0.0" store="zh-CN"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D930DAF-AEC8-F64E-ADAD-62AA184B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times new roman 12 double.dotx</Template>
  <TotalTime>1087</TotalTime>
  <Pages>36</Pages>
  <Words>18028</Words>
  <Characters>102763</Characters>
  <Application>Microsoft Office Word</Application>
  <DocSecurity>0</DocSecurity>
  <Lines>856</Lines>
  <Paragraphs>241</Paragraphs>
  <ScaleCrop>false</ScaleCrop>
  <Company/>
  <LinksUpToDate>false</LinksUpToDate>
  <CharactersWithSpaces>120550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GuoZhiyu</cp:lastModifiedBy>
  <cp:revision>4</cp:revision>
  <cp:lastPrinted>2023-04-24T13:39:00Z</cp:lastPrinted>
  <dcterms:created xsi:type="dcterms:W3CDTF">2023-05-02T13:25:00Z</dcterms:created>
  <dcterms:modified xsi:type="dcterms:W3CDTF">2023-05-11T10:18:00Z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id="Rcyh72uU"/&gt;&lt;style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 name="delayCitationUpdates" value="true"/&gt;&lt;/prefs&gt;&lt;/data&gt;</vt:lpwstr>
  </property>
</Properties>
</file>