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40"/>
          <w:szCs w:val="40"/>
          <w:u w:val="none"/>
          <w:shd w:val="clear" w:fill="FFFFFF"/>
          <w:vertAlign w:val="baseline"/>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40"/>
          <w:szCs w:val="40"/>
          <w:u w:val="none"/>
          <w:shd w:val="clear" w:fill="FFFFFF"/>
          <w:vertAlign w:val="baseline"/>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36"/>
          <w:szCs w:val="36"/>
          <w:u w:val="none"/>
          <w:shd w:val="clear" w:fill="FFFFFF"/>
          <w:vertAlign w:val="baseline"/>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36"/>
          <w:szCs w:val="36"/>
          <w:u w:val="none"/>
          <w:shd w:val="clear" w:fill="FFFFFF"/>
          <w:vertAlign w:val="baseline"/>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36"/>
          <w:szCs w:val="36"/>
          <w:u w:val="none"/>
          <w:shd w:val="clear" w:fill="FFFFFF"/>
          <w:vertAlign w:val="baseline"/>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48"/>
          <w:szCs w:val="48"/>
          <w:u w:val="none"/>
          <w:shd w:val="clear" w:fill="FFFFFF"/>
          <w:vertAlign w:val="baseline"/>
          <w:lang w:val="en-US" w:eastAsia="zh-CN"/>
        </w:rPr>
      </w:pPr>
      <w:r>
        <w:rPr>
          <w:rFonts w:hint="default" w:ascii="Times New Roman" w:hAnsi="Times New Roman" w:cs="Times New Roman"/>
          <w:i w:val="0"/>
          <w:color w:val="000000"/>
          <w:sz w:val="48"/>
          <w:szCs w:val="48"/>
          <w:u w:val="none"/>
          <w:shd w:val="clear" w:fill="FFFFFF"/>
          <w:vertAlign w:val="baseline"/>
          <w:lang w:val="en-US" w:eastAsia="zh-CN"/>
        </w:rPr>
        <w:t>Merrill Lynch Option Volatility Estimate Index and Short-Term Yield Curve Analysis:</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16"/>
          <w:szCs w:val="16"/>
          <w:u w:val="none"/>
          <w:shd w:val="clear" w:fill="FFFFFF"/>
          <w:vertAlign w:val="baseline"/>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SimSun" w:cs="Times New Roman"/>
          <w:sz w:val="36"/>
          <w:szCs w:val="36"/>
          <w:lang w:val="en-US" w:eastAsia="zh-CN"/>
        </w:rPr>
      </w:pPr>
      <w:r>
        <w:rPr>
          <w:rFonts w:hint="default" w:ascii="Times New Roman" w:hAnsi="Times New Roman" w:cs="Times New Roman"/>
          <w:i w:val="0"/>
          <w:color w:val="000000"/>
          <w:sz w:val="36"/>
          <w:szCs w:val="36"/>
          <w:u w:val="none"/>
          <w:shd w:val="clear" w:fill="FFFFFF"/>
          <w:vertAlign w:val="baseline"/>
          <w:lang w:val="en-US" w:eastAsia="zh-CN"/>
        </w:rPr>
        <w:t>Empirical Evidence</w:t>
      </w:r>
    </w:p>
    <w:p>
      <w:pPr>
        <w:keepNext w:val="0"/>
        <w:keepLines w:val="0"/>
        <w:widowControl/>
        <w:suppressLineNumbers w:val="0"/>
        <w:jc w:val="left"/>
        <w:rPr>
          <w:rFonts w:hint="default" w:ascii="Times New Roman" w:hAnsi="Times New Roman" w:cs="Times New Roman"/>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28"/>
          <w:szCs w:val="28"/>
          <w:u w:val="none"/>
          <w:shd w:val="clear" w:fill="FFFFFF"/>
          <w:vertAlign w:val="baseline"/>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i w:val="0"/>
          <w:color w:val="000000"/>
          <w:sz w:val="28"/>
          <w:szCs w:val="28"/>
          <w:u w:val="none"/>
          <w:shd w:val="clear" w:fill="FFFFFF"/>
          <w:vertAlign w:val="baseline"/>
          <w:lang w:val="en-US" w:eastAsia="zh-CN"/>
        </w:rPr>
      </w:pPr>
      <w:r>
        <w:rPr>
          <w:rFonts w:hint="default" w:ascii="Times New Roman" w:hAnsi="Times New Roman" w:cs="Times New Roman"/>
          <w:i w:val="0"/>
          <w:color w:val="000000"/>
          <w:sz w:val="28"/>
          <w:szCs w:val="28"/>
          <w:u w:val="none"/>
          <w:shd w:val="clear" w:fill="FFFFFF"/>
          <w:vertAlign w:val="baseline"/>
          <w:lang w:val="en-US" w:eastAsia="zh-CN"/>
        </w:rPr>
        <w:t>by</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4" w:lineRule="atLeast"/>
        <w:jc w:val="center"/>
        <w:textAlignment w:val="auto"/>
        <w:rPr>
          <w:rFonts w:hint="default" w:ascii="Times New Roman" w:hAnsi="Times New Roman" w:cs="Times New Roman"/>
          <w:i w:val="0"/>
          <w:color w:val="000000"/>
          <w:sz w:val="36"/>
          <w:szCs w:val="36"/>
          <w:u w:val="none"/>
          <w:vertAlign w:val="baseline"/>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4" w:lineRule="atLeast"/>
        <w:jc w:val="center"/>
        <w:textAlignment w:val="auto"/>
        <w:rPr>
          <w:rFonts w:hint="default" w:ascii="Times New Roman" w:hAnsi="Times New Roman" w:cs="Times New Roman"/>
          <w:i w:val="0"/>
          <w:color w:val="000000"/>
          <w:sz w:val="32"/>
          <w:szCs w:val="32"/>
          <w:u w:val="none"/>
          <w:vertAlign w:val="baseline"/>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4" w:lineRule="atLeast"/>
        <w:jc w:val="center"/>
        <w:textAlignment w:val="auto"/>
        <w:rPr>
          <w:rFonts w:hint="default" w:ascii="Times New Roman" w:hAnsi="Times New Roman" w:cs="Times New Roman"/>
          <w:sz w:val="32"/>
          <w:szCs w:val="32"/>
        </w:rPr>
      </w:pPr>
      <w:r>
        <w:rPr>
          <w:rFonts w:hint="default" w:ascii="Times New Roman" w:hAnsi="Times New Roman" w:cs="Times New Roman"/>
          <w:i w:val="0"/>
          <w:color w:val="000000"/>
          <w:sz w:val="32"/>
          <w:szCs w:val="32"/>
          <w:u w:val="none"/>
          <w:vertAlign w:val="baseline"/>
        </w:rPr>
        <w:t>Xilin Chen</w:t>
      </w:r>
    </w:p>
    <w:p>
      <w:pPr>
        <w:pStyle w:val="7"/>
        <w:keepNext w:val="0"/>
        <w:keepLines w:val="0"/>
        <w:widowControl/>
        <w:suppressLineNumbers w:val="0"/>
        <w:bidi w:val="0"/>
        <w:spacing w:before="0" w:beforeAutospacing="0" w:after="0" w:afterAutospacing="0" w:line="14" w:lineRule="atLeast"/>
        <w:jc w:val="center"/>
        <w:rPr>
          <w:rFonts w:hint="default" w:ascii="Times New Roman" w:hAnsi="Times New Roman" w:cs="Times New Roman"/>
          <w:i w:val="0"/>
          <w:color w:val="000000"/>
          <w:sz w:val="32"/>
          <w:szCs w:val="32"/>
          <w:u w:val="none"/>
          <w:vertAlign w:val="baseline"/>
        </w:rPr>
      </w:pPr>
    </w:p>
    <w:p>
      <w:pPr>
        <w:pStyle w:val="7"/>
        <w:keepNext w:val="0"/>
        <w:keepLines w:val="0"/>
        <w:widowControl/>
        <w:suppressLineNumbers w:val="0"/>
        <w:bidi w:val="0"/>
        <w:spacing w:before="0" w:beforeAutospacing="0" w:after="0" w:afterAutospacing="0" w:line="14" w:lineRule="atLeast"/>
        <w:jc w:val="center"/>
        <w:rPr>
          <w:rFonts w:hint="default" w:ascii="Times New Roman" w:hAnsi="Times New Roman" w:cs="Times New Roman"/>
          <w:i w:val="0"/>
          <w:color w:val="000000"/>
          <w:sz w:val="32"/>
          <w:szCs w:val="32"/>
          <w:u w:val="none"/>
          <w:vertAlign w:val="baseline"/>
        </w:rPr>
      </w:pPr>
    </w:p>
    <w:p>
      <w:pPr>
        <w:pStyle w:val="7"/>
        <w:keepNext w:val="0"/>
        <w:keepLines w:val="0"/>
        <w:widowControl/>
        <w:suppressLineNumbers w:val="0"/>
        <w:bidi w:val="0"/>
        <w:spacing w:before="0" w:beforeAutospacing="0" w:after="0" w:afterAutospacing="0" w:line="14" w:lineRule="atLeast"/>
        <w:jc w:val="center"/>
        <w:rPr>
          <w:rFonts w:hint="default" w:ascii="Times New Roman" w:hAnsi="Times New Roman" w:cs="Times New Roman"/>
          <w:i w:val="0"/>
          <w:color w:val="000000"/>
          <w:sz w:val="32"/>
          <w:szCs w:val="32"/>
          <w:u w:val="none"/>
          <w:vertAlign w:val="baseline"/>
        </w:rPr>
      </w:pPr>
    </w:p>
    <w:p>
      <w:pPr>
        <w:pStyle w:val="7"/>
        <w:keepNext w:val="0"/>
        <w:keepLines w:val="0"/>
        <w:widowControl/>
        <w:suppressLineNumbers w:val="0"/>
        <w:bidi w:val="0"/>
        <w:spacing w:before="0" w:beforeAutospacing="0" w:after="0" w:afterAutospacing="0" w:line="240" w:lineRule="auto"/>
        <w:jc w:val="center"/>
        <w:rPr>
          <w:rFonts w:hint="default" w:ascii="Times New Roman" w:hAnsi="Times New Roman" w:cs="Times New Roman"/>
          <w:sz w:val="24"/>
          <w:szCs w:val="24"/>
        </w:rPr>
      </w:pPr>
      <w:r>
        <w:rPr>
          <w:rFonts w:hint="default" w:ascii="Times New Roman" w:hAnsi="Times New Roman" w:cs="Times New Roman"/>
          <w:i w:val="0"/>
          <w:color w:val="000000"/>
          <w:sz w:val="24"/>
          <w:szCs w:val="24"/>
          <w:u w:val="none"/>
          <w:vertAlign w:val="baseline"/>
        </w:rPr>
        <w:t>An honors thesis submitted in partial fulfillment</w:t>
      </w:r>
    </w:p>
    <w:p>
      <w:pPr>
        <w:pStyle w:val="7"/>
        <w:keepNext w:val="0"/>
        <w:keepLines w:val="0"/>
        <w:widowControl/>
        <w:suppressLineNumbers w:val="0"/>
        <w:bidi w:val="0"/>
        <w:spacing w:before="0" w:beforeAutospacing="0" w:after="0" w:afterAutospacing="0" w:line="240" w:lineRule="auto"/>
        <w:jc w:val="center"/>
        <w:rPr>
          <w:rFonts w:hint="default" w:ascii="Times New Roman" w:hAnsi="Times New Roman" w:cs="Times New Roman"/>
          <w:sz w:val="24"/>
          <w:szCs w:val="24"/>
        </w:rPr>
      </w:pPr>
      <w:r>
        <w:rPr>
          <w:rFonts w:hint="default" w:ascii="Times New Roman" w:hAnsi="Times New Roman" w:cs="Times New Roman"/>
          <w:i w:val="0"/>
          <w:color w:val="000000"/>
          <w:sz w:val="24"/>
          <w:szCs w:val="24"/>
          <w:u w:val="none"/>
          <w:vertAlign w:val="baseline"/>
        </w:rPr>
        <w:t>of the requirements for the degree of</w:t>
      </w:r>
    </w:p>
    <w:p>
      <w:pPr>
        <w:pStyle w:val="7"/>
        <w:keepNext w:val="0"/>
        <w:keepLines w:val="0"/>
        <w:widowControl/>
        <w:suppressLineNumbers w:val="0"/>
        <w:bidi w:val="0"/>
        <w:spacing w:before="0" w:beforeAutospacing="0" w:after="0" w:afterAutospacing="0" w:line="240" w:lineRule="auto"/>
        <w:jc w:val="center"/>
        <w:rPr>
          <w:rFonts w:hint="default" w:ascii="Times New Roman" w:hAnsi="Times New Roman" w:cs="Times New Roman"/>
          <w:i w:val="0"/>
          <w:color w:val="000000"/>
          <w:sz w:val="24"/>
          <w:szCs w:val="24"/>
          <w:u w:val="none"/>
          <w:vertAlign w:val="baseline"/>
        </w:rPr>
      </w:pPr>
      <w:r>
        <w:rPr>
          <w:rFonts w:hint="default" w:ascii="Times New Roman" w:hAnsi="Times New Roman" w:cs="Times New Roman"/>
          <w:i w:val="0"/>
          <w:color w:val="000000"/>
          <w:sz w:val="24"/>
          <w:szCs w:val="24"/>
          <w:u w:val="none"/>
          <w:vertAlign w:val="baseline"/>
        </w:rPr>
        <w:t>Bachelor of Science</w:t>
      </w:r>
    </w:p>
    <w:p>
      <w:pPr>
        <w:pStyle w:val="7"/>
        <w:keepNext w:val="0"/>
        <w:keepLines w:val="0"/>
        <w:widowControl/>
        <w:suppressLineNumbers w:val="0"/>
        <w:bidi w:val="0"/>
        <w:spacing w:before="0" w:beforeAutospacing="0" w:after="0" w:afterAutospacing="0" w:line="240" w:lineRule="auto"/>
        <w:jc w:val="center"/>
        <w:rPr>
          <w:rFonts w:hint="default" w:ascii="Times New Roman" w:hAnsi="Times New Roman" w:cs="Times New Roman"/>
          <w:sz w:val="24"/>
          <w:szCs w:val="24"/>
        </w:rPr>
      </w:pPr>
      <w:r>
        <w:rPr>
          <w:rFonts w:hint="default" w:ascii="Times New Roman" w:hAnsi="Times New Roman" w:cs="Times New Roman"/>
          <w:i w:val="0"/>
          <w:color w:val="000000"/>
          <w:sz w:val="24"/>
          <w:szCs w:val="24"/>
          <w:u w:val="none"/>
          <w:vertAlign w:val="baseline"/>
        </w:rPr>
        <w:t>Business and Economics Honors Program</w:t>
      </w:r>
    </w:p>
    <w:p>
      <w:pPr>
        <w:pStyle w:val="7"/>
        <w:keepNext w:val="0"/>
        <w:keepLines w:val="0"/>
        <w:widowControl/>
        <w:suppressLineNumbers w:val="0"/>
        <w:bidi w:val="0"/>
        <w:spacing w:before="0" w:beforeAutospacing="0" w:after="0" w:afterAutospacing="0" w:line="14" w:lineRule="atLeast"/>
        <w:jc w:val="center"/>
        <w:rPr>
          <w:rFonts w:hint="default" w:ascii="Times New Roman" w:hAnsi="Times New Roman" w:cs="Times New Roman"/>
          <w:i w:val="0"/>
          <w:color w:val="000000"/>
          <w:sz w:val="24"/>
          <w:szCs w:val="24"/>
          <w:u w:val="none"/>
          <w:vertAlign w:val="baseline"/>
        </w:rPr>
      </w:pPr>
    </w:p>
    <w:p>
      <w:pPr>
        <w:pStyle w:val="7"/>
        <w:keepNext w:val="0"/>
        <w:keepLines w:val="0"/>
        <w:widowControl/>
        <w:suppressLineNumbers w:val="0"/>
        <w:bidi w:val="0"/>
        <w:spacing w:before="0" w:beforeAutospacing="0" w:after="0" w:afterAutospacing="0" w:line="14" w:lineRule="atLeast"/>
        <w:jc w:val="center"/>
        <w:rPr>
          <w:rFonts w:hint="default" w:ascii="Times New Roman" w:hAnsi="Times New Roman" w:cs="Times New Roman"/>
          <w:i w:val="0"/>
          <w:color w:val="000000"/>
          <w:sz w:val="24"/>
          <w:szCs w:val="24"/>
          <w:u w:val="none"/>
          <w:vertAlign w:val="baseline"/>
        </w:rPr>
      </w:pPr>
    </w:p>
    <w:p>
      <w:pPr>
        <w:pStyle w:val="7"/>
        <w:keepNext w:val="0"/>
        <w:keepLines w:val="0"/>
        <w:widowControl/>
        <w:suppressLineNumbers w:val="0"/>
        <w:bidi w:val="0"/>
        <w:spacing w:before="0" w:beforeAutospacing="0" w:after="0" w:afterAutospacing="0" w:line="14" w:lineRule="atLeast"/>
        <w:jc w:val="center"/>
        <w:rPr>
          <w:rFonts w:hint="default" w:ascii="Times New Roman" w:hAnsi="Times New Roman" w:cs="Times New Roman"/>
          <w:sz w:val="24"/>
          <w:szCs w:val="24"/>
        </w:rPr>
      </w:pPr>
      <w:r>
        <w:rPr>
          <w:rFonts w:hint="default" w:ascii="Times New Roman" w:hAnsi="Times New Roman" w:cs="Times New Roman"/>
          <w:i w:val="0"/>
          <w:color w:val="000000"/>
          <w:sz w:val="24"/>
          <w:szCs w:val="24"/>
          <w:u w:val="none"/>
          <w:vertAlign w:val="baseline"/>
        </w:rPr>
        <w:t>NYU Shanghai</w:t>
      </w:r>
    </w:p>
    <w:p>
      <w:pPr>
        <w:pStyle w:val="7"/>
        <w:keepNext w:val="0"/>
        <w:keepLines w:val="0"/>
        <w:widowControl/>
        <w:suppressLineNumbers w:val="0"/>
        <w:bidi w:val="0"/>
        <w:spacing w:before="0" w:beforeAutospacing="0" w:after="0" w:afterAutospacing="0" w:line="14" w:lineRule="atLeast"/>
        <w:jc w:val="center"/>
        <w:rPr>
          <w:rFonts w:hint="default" w:ascii="Times New Roman" w:hAnsi="Times New Roman" w:cs="Times New Roman"/>
          <w:i w:val="0"/>
          <w:color w:val="000000"/>
          <w:sz w:val="24"/>
          <w:szCs w:val="24"/>
          <w:u w:val="none"/>
          <w:vertAlign w:val="baseline"/>
        </w:rPr>
      </w:pPr>
      <w:r>
        <w:rPr>
          <w:rFonts w:hint="default" w:ascii="Times New Roman" w:hAnsi="Times New Roman" w:cs="Times New Roman"/>
          <w:i w:val="0"/>
          <w:color w:val="000000"/>
          <w:sz w:val="24"/>
          <w:szCs w:val="24"/>
          <w:u w:val="none"/>
          <w:vertAlign w:val="baseline"/>
        </w:rPr>
        <w:t>May 2022</w:t>
      </w:r>
    </w:p>
    <w:p>
      <w:pPr>
        <w:pStyle w:val="7"/>
        <w:keepNext w:val="0"/>
        <w:keepLines w:val="0"/>
        <w:widowControl/>
        <w:suppressLineNumbers w:val="0"/>
        <w:bidi w:val="0"/>
        <w:spacing w:before="0" w:beforeAutospacing="0" w:after="0" w:afterAutospacing="0" w:line="12" w:lineRule="atLeast"/>
        <w:jc w:val="both"/>
        <w:rPr>
          <w:rFonts w:hint="default" w:ascii="Times New Roman" w:hAnsi="Times New Roman" w:cs="Times New Roman"/>
          <w:i w:val="0"/>
          <w:color w:val="000000"/>
          <w:sz w:val="32"/>
          <w:szCs w:val="32"/>
          <w:u w:val="none"/>
          <w:vertAlign w:val="baseline"/>
        </w:rPr>
      </w:pPr>
    </w:p>
    <w:p>
      <w:pPr>
        <w:pStyle w:val="7"/>
        <w:keepNext w:val="0"/>
        <w:keepLines w:val="0"/>
        <w:widowControl/>
        <w:suppressLineNumbers w:val="0"/>
        <w:bidi w:val="0"/>
        <w:spacing w:before="0" w:beforeAutospacing="0" w:after="0" w:afterAutospacing="0" w:line="12" w:lineRule="atLeast"/>
        <w:jc w:val="both"/>
        <w:rPr>
          <w:rFonts w:hint="default" w:ascii="Times New Roman" w:hAnsi="Times New Roman" w:cs="Times New Roman"/>
          <w:i w:val="0"/>
          <w:color w:val="000000"/>
          <w:sz w:val="32"/>
          <w:szCs w:val="32"/>
          <w:u w:val="none"/>
          <w:vertAlign w:val="baseline"/>
        </w:rPr>
      </w:pPr>
    </w:p>
    <w:p>
      <w:pPr>
        <w:pStyle w:val="7"/>
        <w:keepNext w:val="0"/>
        <w:keepLines w:val="0"/>
        <w:widowControl/>
        <w:suppressLineNumbers w:val="0"/>
        <w:bidi w:val="0"/>
        <w:spacing w:before="0" w:beforeAutospacing="0" w:after="0" w:afterAutospacing="0" w:line="12" w:lineRule="atLeast"/>
        <w:jc w:val="both"/>
        <w:rPr>
          <w:rFonts w:hint="default" w:ascii="Times New Roman" w:hAnsi="Times New Roman" w:cs="Times New Roman"/>
          <w:i w:val="0"/>
          <w:color w:val="000000"/>
          <w:sz w:val="32"/>
          <w:szCs w:val="32"/>
          <w:u w:val="none"/>
          <w:vertAlign w:val="baseline"/>
        </w:rPr>
      </w:pPr>
    </w:p>
    <w:p>
      <w:pPr>
        <w:pStyle w:val="7"/>
        <w:keepNext w:val="0"/>
        <w:keepLines w:val="0"/>
        <w:widowControl/>
        <w:suppressLineNumbers w:val="0"/>
        <w:bidi w:val="0"/>
        <w:spacing w:before="0" w:beforeAutospacing="0" w:after="0" w:afterAutospacing="0" w:line="12" w:lineRule="atLeast"/>
        <w:jc w:val="both"/>
        <w:rPr>
          <w:rFonts w:hint="default" w:ascii="Times New Roman" w:hAnsi="Times New Roman" w:cs="Times New Roman"/>
          <w:i w:val="0"/>
          <w:color w:val="000000"/>
          <w:sz w:val="32"/>
          <w:szCs w:val="32"/>
          <w:u w:val="none"/>
          <w:vertAlign w:val="baseline"/>
        </w:rPr>
      </w:pPr>
    </w:p>
    <w:p>
      <w:pPr>
        <w:pStyle w:val="7"/>
        <w:keepNext w:val="0"/>
        <w:keepLines w:val="0"/>
        <w:widowControl/>
        <w:suppressLineNumbers w:val="0"/>
        <w:bidi w:val="0"/>
        <w:spacing w:before="0" w:beforeAutospacing="0" w:after="0" w:afterAutospacing="0" w:line="12" w:lineRule="atLeast"/>
        <w:jc w:val="both"/>
        <w:rPr>
          <w:rFonts w:hint="default" w:ascii="Times New Roman" w:hAnsi="Times New Roman" w:cs="Times New Roman"/>
          <w:i w:val="0"/>
          <w:color w:val="000000"/>
          <w:sz w:val="32"/>
          <w:szCs w:val="32"/>
          <w:u w:val="none"/>
          <w:vertAlign w:val="baseline"/>
        </w:rPr>
      </w:pPr>
    </w:p>
    <w:p>
      <w:pPr>
        <w:pStyle w:val="7"/>
        <w:keepNext w:val="0"/>
        <w:keepLines w:val="0"/>
        <w:widowControl/>
        <w:suppressLineNumbers w:val="0"/>
        <w:bidi w:val="0"/>
        <w:spacing w:before="0" w:beforeAutospacing="0" w:after="0" w:afterAutospacing="0" w:line="240" w:lineRule="auto"/>
        <w:ind w:left="0" w:leftChars="0" w:firstLine="0" w:firstLineChars="0"/>
        <w:jc w:val="both"/>
        <w:rPr>
          <w:rFonts w:hint="default" w:ascii="Times New Roman" w:hAnsi="Times New Roman" w:cs="Times New Roman"/>
          <w:sz w:val="28"/>
          <w:szCs w:val="28"/>
        </w:rPr>
      </w:pPr>
      <w:r>
        <w:rPr>
          <w:rFonts w:hint="default" w:ascii="Times New Roman" w:hAnsi="Times New Roman" w:cs="Times New Roman"/>
          <w:i w:val="0"/>
          <w:color w:val="000000"/>
          <w:sz w:val="28"/>
          <w:szCs w:val="28"/>
          <w:u w:val="none"/>
          <w:vertAlign w:val="baseline"/>
        </w:rPr>
        <w:t>Professor Marti G. Subrahmanyam</w:t>
      </w:r>
      <w:r>
        <w:rPr>
          <w:rFonts w:hint="eastAsia" w:cs="Times New Roman"/>
          <w:i w:val="0"/>
          <w:color w:val="000000"/>
          <w:sz w:val="28"/>
          <w:szCs w:val="28"/>
          <w:u w:val="none"/>
          <w:vertAlign w:val="baseline"/>
          <w:lang w:val="en-US" w:eastAsia="zh-CN"/>
        </w:rPr>
        <w:tab/>
        <w:t/>
      </w:r>
      <w:r>
        <w:rPr>
          <w:rFonts w:hint="eastAsia" w:cs="Times New Roman"/>
          <w:i w:val="0"/>
          <w:color w:val="000000"/>
          <w:sz w:val="28"/>
          <w:szCs w:val="28"/>
          <w:u w:val="none"/>
          <w:vertAlign w:val="baseline"/>
          <w:lang w:val="en-US" w:eastAsia="zh-CN"/>
        </w:rPr>
        <w:tab/>
        <w:t/>
      </w:r>
      <w:r>
        <w:rPr>
          <w:rFonts w:hint="eastAsia" w:cs="Times New Roman"/>
          <w:i w:val="0"/>
          <w:color w:val="000000"/>
          <w:sz w:val="28"/>
          <w:szCs w:val="28"/>
          <w:u w:val="none"/>
          <w:vertAlign w:val="baseline"/>
          <w:lang w:val="en-US" w:eastAsia="zh-CN"/>
        </w:rPr>
        <w:tab/>
        <w:t/>
      </w:r>
      <w:r>
        <w:rPr>
          <w:rFonts w:hint="eastAsia" w:cs="Times New Roman"/>
          <w:i w:val="0"/>
          <w:color w:val="000000"/>
          <w:sz w:val="28"/>
          <w:szCs w:val="28"/>
          <w:u w:val="none"/>
          <w:vertAlign w:val="baseline"/>
          <w:lang w:val="en-US" w:eastAsia="zh-CN"/>
        </w:rPr>
        <w:tab/>
        <w:t/>
      </w:r>
      <w:r>
        <w:rPr>
          <w:rFonts w:hint="eastAsia" w:cs="Times New Roman"/>
          <w:i w:val="0"/>
          <w:color w:val="000000"/>
          <w:sz w:val="28"/>
          <w:szCs w:val="28"/>
          <w:u w:val="none"/>
          <w:vertAlign w:val="baseline"/>
          <w:lang w:val="en-US" w:eastAsia="zh-CN"/>
        </w:rPr>
        <w:tab/>
      </w:r>
      <w:r>
        <w:rPr>
          <w:rFonts w:hint="default" w:ascii="Times New Roman" w:hAnsi="Times New Roman" w:cs="Times New Roman"/>
          <w:i w:val="0"/>
          <w:color w:val="000000"/>
          <w:sz w:val="28"/>
          <w:szCs w:val="28"/>
          <w:u w:val="none"/>
          <w:vertAlign w:val="baseline"/>
          <w:lang w:val="en-US" w:eastAsia="zh-CN"/>
        </w:rPr>
        <w:t>P</w:t>
      </w:r>
      <w:r>
        <w:rPr>
          <w:rFonts w:hint="default" w:ascii="Times New Roman" w:hAnsi="Times New Roman" w:cs="Times New Roman"/>
          <w:i w:val="0"/>
          <w:color w:val="000000"/>
          <w:sz w:val="28"/>
          <w:szCs w:val="28"/>
          <w:u w:val="none"/>
          <w:vertAlign w:val="baseline"/>
        </w:rPr>
        <w:t>rofessor</w:t>
      </w:r>
      <w:r>
        <w:rPr>
          <w:rFonts w:hint="default" w:ascii="Times New Roman" w:hAnsi="Times New Roman" w:cs="Times New Roman"/>
          <w:i w:val="0"/>
          <w:color w:val="000000"/>
          <w:sz w:val="28"/>
          <w:szCs w:val="28"/>
          <w:u w:val="none"/>
          <w:vertAlign w:val="baseline"/>
          <w:lang w:val="en-US" w:eastAsia="zh-CN"/>
        </w:rPr>
        <w:t xml:space="preserve"> M</w:t>
      </w:r>
      <w:r>
        <w:rPr>
          <w:rFonts w:hint="default" w:ascii="Times New Roman" w:hAnsi="Times New Roman" w:cs="Times New Roman"/>
          <w:i w:val="0"/>
          <w:color w:val="000000"/>
          <w:sz w:val="28"/>
          <w:szCs w:val="28"/>
          <w:u w:val="none"/>
          <w:vertAlign w:val="baseline"/>
        </w:rPr>
        <w:t>enachem Brenner</w:t>
      </w:r>
    </w:p>
    <w:p>
      <w:pPr>
        <w:pStyle w:val="7"/>
        <w:keepNext w:val="0"/>
        <w:keepLines w:val="0"/>
        <w:widowControl/>
        <w:suppressLineNumbers w:val="0"/>
        <w:bidi w:val="0"/>
        <w:spacing w:before="0" w:beforeAutospacing="0" w:after="0" w:afterAutospacing="0" w:line="240" w:lineRule="auto"/>
        <w:ind w:left="0" w:leftChars="0" w:firstLine="0" w:firstLineChars="0"/>
        <w:rPr>
          <w:rFonts w:hint="default" w:ascii="Times New Roman" w:hAnsi="Times New Roman" w:cs="Times New Roman"/>
          <w:sz w:val="28"/>
          <w:szCs w:val="28"/>
        </w:rPr>
      </w:pPr>
      <w:r>
        <w:rPr>
          <w:rFonts w:hint="default" w:ascii="Times New Roman" w:hAnsi="Times New Roman" w:cs="Times New Roman"/>
          <w:i w:val="0"/>
          <w:color w:val="000000"/>
          <w:sz w:val="28"/>
          <w:szCs w:val="28"/>
          <w:u w:val="none"/>
          <w:vertAlign w:val="baseline"/>
        </w:rPr>
        <w:t xml:space="preserve">Professor Christina </w:t>
      </w:r>
      <w:r>
        <w:rPr>
          <w:rFonts w:hint="default" w:ascii="Times New Roman" w:hAnsi="Times New Roman" w:cs="Times New Roman"/>
          <w:i w:val="0"/>
          <w:color w:val="000000"/>
          <w:sz w:val="28"/>
          <w:szCs w:val="28"/>
          <w:u w:val="none"/>
          <w:vertAlign w:val="baseline"/>
          <w:lang w:val="en-US" w:eastAsia="zh-CN"/>
        </w:rPr>
        <w:t xml:space="preserve">Dan </w:t>
      </w:r>
      <w:r>
        <w:rPr>
          <w:rFonts w:hint="default" w:ascii="Times New Roman" w:hAnsi="Times New Roman" w:cs="Times New Roman"/>
          <w:i w:val="0"/>
          <w:color w:val="000000"/>
          <w:sz w:val="28"/>
          <w:szCs w:val="28"/>
          <w:u w:val="none"/>
          <w:vertAlign w:val="baseline"/>
        </w:rPr>
        <w:t xml:space="preserve">Wang </w:t>
      </w:r>
    </w:p>
    <w:p>
      <w:pPr>
        <w:pStyle w:val="7"/>
        <w:keepNext w:val="0"/>
        <w:keepLines w:val="0"/>
        <w:widowControl/>
        <w:suppressLineNumbers w:val="0"/>
        <w:bidi w:val="0"/>
        <w:spacing w:before="0" w:beforeAutospacing="0" w:after="0" w:afterAutospacing="0" w:line="240" w:lineRule="auto"/>
        <w:ind w:left="0" w:leftChars="0" w:firstLine="0" w:firstLineChars="0"/>
        <w:rPr>
          <w:rFonts w:hint="default" w:ascii="Times New Roman" w:hAnsi="Times New Roman" w:cs="Times New Roman"/>
          <w:i w:val="0"/>
          <w:color w:val="000000"/>
          <w:sz w:val="28"/>
          <w:szCs w:val="28"/>
          <w:u w:val="none"/>
          <w:vertAlign w:val="baseline"/>
        </w:rPr>
      </w:pPr>
      <w:r>
        <w:rPr>
          <w:rFonts w:hint="default" w:ascii="Times New Roman" w:hAnsi="Times New Roman" w:cs="Times New Roman"/>
          <w:i w:val="0"/>
          <w:color w:val="000000"/>
          <w:sz w:val="28"/>
          <w:szCs w:val="28"/>
          <w:u w:val="none"/>
          <w:vertAlign w:val="baseline"/>
        </w:rPr>
        <w:t xml:space="preserve">Professor Wendy Jin     </w:t>
      </w:r>
    </w:p>
    <w:p>
      <w:pPr>
        <w:pStyle w:val="7"/>
        <w:keepNext w:val="0"/>
        <w:keepLines w:val="0"/>
        <w:widowControl/>
        <w:suppressLineNumbers w:val="0"/>
        <w:bidi w:val="0"/>
        <w:spacing w:before="0" w:beforeAutospacing="0" w:after="0" w:afterAutospacing="0" w:line="240" w:lineRule="auto"/>
        <w:ind w:left="0" w:leftChars="0" w:firstLine="0" w:firstLineChars="0"/>
        <w:rPr>
          <w:rFonts w:hint="default" w:ascii="Times New Roman" w:hAnsi="Times New Roman" w:cs="Times New Roman"/>
          <w:i w:val="0"/>
          <w:color w:val="000000"/>
          <w:sz w:val="28"/>
          <w:szCs w:val="28"/>
          <w:u w:val="none"/>
          <w:vertAlign w:val="baseline"/>
        </w:rPr>
      </w:pPr>
    </w:p>
    <w:p>
      <w:pPr>
        <w:keepNext w:val="0"/>
        <w:keepLines w:val="0"/>
        <w:widowControl/>
        <w:suppressLineNumbers w:val="0"/>
        <w:spacing w:line="240" w:lineRule="auto"/>
        <w:ind w:left="0" w:leftChars="0" w:firstLine="0" w:firstLineChars="0"/>
        <w:jc w:val="left"/>
        <w:rPr>
          <w:rFonts w:hint="default" w:ascii="Times New Roman" w:hAnsi="Times New Roman" w:eastAsia="SimSun" w:cs="Times New Roman"/>
          <w:b w:val="0"/>
          <w:bCs w:val="0"/>
          <w:i w:val="0"/>
          <w:color w:val="000000"/>
          <w:kern w:val="0"/>
          <w:sz w:val="28"/>
          <w:szCs w:val="28"/>
          <w:u w:val="none"/>
          <w:vertAlign w:val="baseline"/>
          <w:lang w:val="en-US" w:eastAsia="zh-CN" w:bidi="ar"/>
        </w:rPr>
      </w:pPr>
      <w:r>
        <w:rPr>
          <w:rFonts w:hint="default" w:ascii="Times New Roman" w:hAnsi="Times New Roman" w:eastAsia="SimSun" w:cs="Times New Roman"/>
          <w:b w:val="0"/>
          <w:bCs w:val="0"/>
          <w:i w:val="0"/>
          <w:color w:val="000000"/>
          <w:kern w:val="0"/>
          <w:sz w:val="28"/>
          <w:szCs w:val="28"/>
          <w:u w:val="none"/>
          <w:vertAlign w:val="baseline"/>
          <w:lang w:val="en-US" w:eastAsia="zh-CN" w:bidi="ar"/>
        </w:rPr>
        <w:t>Faculty Advisors</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t/>
      </w:r>
      <w:r>
        <w:rPr>
          <w:rFonts w:hint="eastAsia" w:cs="Times New Roman"/>
          <w:b w:val="0"/>
          <w:bCs w:val="0"/>
          <w:i w:val="0"/>
          <w:color w:val="000000"/>
          <w:kern w:val="0"/>
          <w:sz w:val="28"/>
          <w:szCs w:val="28"/>
          <w:u w:val="none"/>
          <w:vertAlign w:val="baseline"/>
          <w:lang w:val="en-US" w:eastAsia="zh-CN" w:bidi="ar"/>
        </w:rPr>
        <w:tab/>
      </w:r>
      <w:r>
        <w:rPr>
          <w:rFonts w:hint="default" w:ascii="Times New Roman" w:hAnsi="Times New Roman" w:eastAsia="SimSun" w:cs="Times New Roman"/>
          <w:b w:val="0"/>
          <w:bCs w:val="0"/>
          <w:i w:val="0"/>
          <w:color w:val="000000"/>
          <w:kern w:val="0"/>
          <w:sz w:val="28"/>
          <w:szCs w:val="28"/>
          <w:u w:val="none"/>
          <w:vertAlign w:val="baseline"/>
          <w:lang w:val="en-US" w:eastAsia="zh-CN" w:bidi="ar"/>
        </w:rPr>
        <w:t>Thesis Advisor</w:t>
      </w:r>
    </w:p>
    <w:p>
      <w:pPr>
        <w:rPr>
          <w:rFonts w:hint="default" w:ascii="Times New Roman" w:hAnsi="Times New Roman" w:eastAsia="SimSun" w:cs="Times New Roman"/>
          <w:b/>
          <w:bCs/>
          <w:i w:val="0"/>
          <w:color w:val="000000"/>
          <w:kern w:val="0"/>
          <w:sz w:val="32"/>
          <w:szCs w:val="32"/>
          <w:u w:val="none"/>
          <w:vertAlign w:val="baseline"/>
          <w:lang w:val="en-US" w:eastAsia="zh-CN" w:bidi="ar"/>
        </w:rPr>
      </w:pPr>
      <w:r>
        <w:rPr>
          <w:rFonts w:hint="default" w:ascii="Times New Roman" w:hAnsi="Times New Roman" w:eastAsia="SimSun" w:cs="Times New Roman"/>
          <w:b/>
          <w:bCs/>
          <w:i w:val="0"/>
          <w:color w:val="000000"/>
          <w:kern w:val="0"/>
          <w:sz w:val="32"/>
          <w:szCs w:val="32"/>
          <w:u w:val="none"/>
          <w:vertAlign w:val="baseline"/>
          <w:lang w:val="en-US" w:eastAsia="zh-CN" w:bidi="ar"/>
        </w:rPr>
        <w:br w:type="page"/>
      </w:r>
    </w:p>
    <w:p>
      <w:pPr>
        <w:spacing w:line="480" w:lineRule="auto"/>
        <w:jc w:val="center"/>
        <w:rPr>
          <w:rFonts w:hint="default" w:ascii="Times New Roman" w:hAnsi="Times New Roman" w:cs="Times New Roman"/>
          <w:b/>
          <w:bCs/>
          <w:i w:val="0"/>
          <w:color w:val="000000"/>
          <w:kern w:val="0"/>
          <w:sz w:val="28"/>
          <w:szCs w:val="28"/>
          <w:u w:val="none"/>
          <w:vertAlign w:val="baseline"/>
          <w:lang w:val="en-US" w:eastAsia="zh-CN" w:bidi="ar"/>
        </w:rPr>
      </w:pPr>
      <w:bookmarkStart w:id="24" w:name="_GoBack"/>
      <w:bookmarkEnd w:id="24"/>
      <w:r>
        <w:rPr>
          <w:rFonts w:hint="eastAsia" w:cs="Times New Roman"/>
          <w:b/>
          <w:bCs/>
          <w:i w:val="0"/>
          <w:color w:val="000000"/>
          <w:kern w:val="0"/>
          <w:sz w:val="28"/>
          <w:szCs w:val="28"/>
          <w:u w:val="none"/>
          <w:vertAlign w:val="baseline"/>
          <w:lang w:val="en-US" w:eastAsia="zh-CN" w:bidi="ar"/>
        </w:rPr>
        <w:t>Abstract</w:t>
      </w:r>
    </w:p>
    <w:p>
      <w:pPr>
        <w:keepNext w:val="0"/>
        <w:keepLines w:val="0"/>
        <w:widowControl/>
        <w:numPr>
          <w:ilvl w:val="0"/>
          <w:numId w:val="0"/>
        </w:numPr>
        <w:suppressLineNumbers w:val="0"/>
        <w:spacing w:line="480" w:lineRule="auto"/>
        <w:ind w:firstLine="420" w:firstLineChars="0"/>
        <w:jc w:val="left"/>
        <w:rPr>
          <w:rFonts w:hint="eastAsia"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Merrill Lynch Option Volatility Estimate (MOVE)</w:t>
      </w:r>
      <w:r>
        <w:rPr>
          <w:rFonts w:hint="eastAsia" w:cs="Times New Roman"/>
          <w:i w:val="0"/>
          <w:color w:val="000000"/>
          <w:kern w:val="0"/>
          <w:sz w:val="24"/>
          <w:szCs w:val="24"/>
          <w:u w:val="none"/>
          <w:vertAlign w:val="baseline"/>
          <w:lang w:val="en-US" w:eastAsia="zh-CN" w:bidi="ar"/>
        </w:rPr>
        <w:t>, a</w:t>
      </w:r>
      <w:r>
        <w:rPr>
          <w:rFonts w:hint="default" w:ascii="Times New Roman" w:hAnsi="Times New Roman" w:cs="Times New Roman"/>
          <w:i w:val="0"/>
          <w:color w:val="000000"/>
          <w:kern w:val="0"/>
          <w:sz w:val="24"/>
          <w:szCs w:val="24"/>
          <w:u w:val="none"/>
          <w:vertAlign w:val="baseline"/>
          <w:lang w:val="en-US" w:eastAsia="zh-CN" w:bidi="ar"/>
        </w:rPr>
        <w:t>s a measurement of implied volatility, subsume</w:t>
      </w:r>
      <w:r>
        <w:rPr>
          <w:rFonts w:hint="eastAsia" w:cs="Times New Roman"/>
          <w:i w:val="0"/>
          <w:color w:val="000000"/>
          <w:kern w:val="0"/>
          <w:sz w:val="24"/>
          <w:szCs w:val="24"/>
          <w:u w:val="none"/>
          <w:vertAlign w:val="baseline"/>
          <w:lang w:val="en-US" w:eastAsia="zh-CN" w:bidi="ar"/>
        </w:rPr>
        <w:t>s</w:t>
      </w:r>
      <w:r>
        <w:rPr>
          <w:rFonts w:hint="default" w:ascii="Times New Roman" w:hAnsi="Times New Roman" w:cs="Times New Roman"/>
          <w:i w:val="0"/>
          <w:color w:val="000000"/>
          <w:kern w:val="0"/>
          <w:sz w:val="24"/>
          <w:szCs w:val="24"/>
          <w:u w:val="none"/>
          <w:vertAlign w:val="baseline"/>
          <w:lang w:val="en-US" w:eastAsia="zh-CN" w:bidi="ar"/>
        </w:rPr>
        <w:t xml:space="preserve"> the market expectation of short-term interest</w:t>
      </w:r>
      <w:r>
        <w:rPr>
          <w:rFonts w:hint="eastAsia" w:cs="Times New Roman"/>
          <w:i w:val="0"/>
          <w:color w:val="000000"/>
          <w:kern w:val="0"/>
          <w:sz w:val="24"/>
          <w:szCs w:val="24"/>
          <w:u w:val="none"/>
          <w:vertAlign w:val="baseline"/>
          <w:lang w:val="en-US" w:eastAsia="zh-CN" w:bidi="ar"/>
        </w:rPr>
        <w:t xml:space="preserve">. The paper assume that MOVE index has </w:t>
      </w:r>
      <w:r>
        <w:rPr>
          <w:rFonts w:hint="default" w:ascii="Times New Roman" w:hAnsi="Times New Roman" w:cs="Times New Roman"/>
          <w:i w:val="0"/>
          <w:color w:val="000000"/>
          <w:kern w:val="0"/>
          <w:sz w:val="24"/>
          <w:szCs w:val="24"/>
          <w:u w:val="none"/>
          <w:vertAlign w:val="baseline"/>
          <w:lang w:val="en-US" w:eastAsia="zh-CN" w:bidi="ar"/>
        </w:rPr>
        <w:t>explanatory and predictive power</w:t>
      </w:r>
      <w:r>
        <w:rPr>
          <w:rFonts w:hint="eastAsia" w:cs="Times New Roman"/>
          <w:i w:val="0"/>
          <w:color w:val="000000"/>
          <w:kern w:val="0"/>
          <w:sz w:val="24"/>
          <w:szCs w:val="24"/>
          <w:u w:val="none"/>
          <w:vertAlign w:val="baseline"/>
          <w:lang w:val="en-US" w:eastAsia="zh-CN" w:bidi="ar"/>
        </w:rPr>
        <w:t xml:space="preserve"> for the dynamics of the short-term yield curve structure, and</w:t>
      </w:r>
      <w:r>
        <w:rPr>
          <w:rFonts w:hint="default" w:ascii="Times New Roman" w:hAnsi="Times New Roman" w:cs="Times New Roman"/>
          <w:i w:val="0"/>
          <w:color w:val="000000"/>
          <w:kern w:val="0"/>
          <w:sz w:val="24"/>
          <w:szCs w:val="24"/>
          <w:u w:val="none"/>
          <w:vertAlign w:val="baseline"/>
          <w:lang w:val="en-US" w:eastAsia="zh-CN" w:bidi="ar"/>
        </w:rPr>
        <w:t xml:space="preserve"> use</w:t>
      </w:r>
      <w:r>
        <w:rPr>
          <w:rFonts w:hint="eastAsia" w:cs="Times New Roman"/>
          <w:i w:val="0"/>
          <w:color w:val="000000"/>
          <w:kern w:val="0"/>
          <w:sz w:val="24"/>
          <w:szCs w:val="24"/>
          <w:u w:val="none"/>
          <w:vertAlign w:val="baseline"/>
          <w:lang w:val="en-US" w:eastAsia="zh-CN" w:bidi="ar"/>
        </w:rPr>
        <w:t>s</w:t>
      </w:r>
      <w:r>
        <w:rPr>
          <w:rFonts w:hint="default" w:ascii="Times New Roman" w:hAnsi="Times New Roman" w:cs="Times New Roman"/>
          <w:i w:val="0"/>
          <w:color w:val="000000"/>
          <w:kern w:val="0"/>
          <w:sz w:val="24"/>
          <w:szCs w:val="24"/>
          <w:u w:val="none"/>
          <w:vertAlign w:val="baseline"/>
          <w:lang w:val="en-US" w:eastAsia="zh-CN" w:bidi="ar"/>
        </w:rPr>
        <w:t xml:space="preserve"> correlation and regression analysis to provide an evaluation of the </w:t>
      </w:r>
      <w:r>
        <w:rPr>
          <w:rFonts w:hint="eastAsia" w:cs="Times New Roman"/>
          <w:i w:val="0"/>
          <w:color w:val="000000"/>
          <w:kern w:val="0"/>
          <w:sz w:val="24"/>
          <w:szCs w:val="24"/>
          <w:u w:val="none"/>
          <w:vertAlign w:val="baseline"/>
          <w:lang w:val="en-US" w:eastAsia="zh-CN" w:bidi="ar"/>
        </w:rPr>
        <w:t>contemporaneous and intertemporal relationship between</w:t>
      </w:r>
      <w:r>
        <w:rPr>
          <w:rFonts w:hint="default" w:ascii="Times New Roman" w:hAnsi="Times New Roman" w:cs="Times New Roman"/>
          <w:i w:val="0"/>
          <w:color w:val="000000"/>
          <w:kern w:val="0"/>
          <w:sz w:val="24"/>
          <w:szCs w:val="24"/>
          <w:u w:val="none"/>
          <w:vertAlign w:val="baseline"/>
          <w:lang w:val="en-US" w:eastAsia="zh-CN" w:bidi="ar"/>
        </w:rPr>
        <w:t xml:space="preserve"> </w:t>
      </w:r>
      <w:r>
        <w:rPr>
          <w:rFonts w:hint="eastAsia" w:cs="Times New Roman"/>
          <w:i w:val="0"/>
          <w:color w:val="000000"/>
          <w:kern w:val="0"/>
          <w:sz w:val="24"/>
          <w:szCs w:val="24"/>
          <w:u w:val="none"/>
          <w:vertAlign w:val="baseline"/>
          <w:lang w:val="en-US" w:eastAsia="zh-CN" w:bidi="ar"/>
        </w:rPr>
        <w:t xml:space="preserve">and </w:t>
      </w:r>
      <w:r>
        <w:rPr>
          <w:rFonts w:hint="default" w:ascii="Times New Roman" w:hAnsi="Times New Roman" w:cs="Times New Roman"/>
          <w:i w:val="0"/>
          <w:color w:val="000000"/>
          <w:kern w:val="0"/>
          <w:sz w:val="24"/>
          <w:szCs w:val="24"/>
          <w:u w:val="none"/>
          <w:vertAlign w:val="baseline"/>
          <w:lang w:val="en-US" w:eastAsia="zh-CN" w:bidi="ar"/>
        </w:rPr>
        <w:t>the treasury yield spread.</w:t>
      </w:r>
      <w:r>
        <w:rPr>
          <w:rFonts w:hint="eastAsia" w:cs="Times New Roman"/>
          <w:i w:val="0"/>
          <w:color w:val="000000"/>
          <w:kern w:val="0"/>
          <w:sz w:val="24"/>
          <w:szCs w:val="24"/>
          <w:u w:val="none"/>
          <w:vertAlign w:val="baseline"/>
          <w:lang w:val="en-US" w:eastAsia="zh-CN" w:bidi="ar"/>
        </w:rPr>
        <w:t xml:space="preserve"> </w:t>
      </w:r>
    </w:p>
    <w:p>
      <w:pPr>
        <w:keepNext w:val="0"/>
        <w:keepLines w:val="0"/>
        <w:widowControl/>
        <w:numPr>
          <w:ilvl w:val="0"/>
          <w:numId w:val="0"/>
        </w:numPr>
        <w:suppressLineNumbers w:val="0"/>
        <w:spacing w:line="480" w:lineRule="auto"/>
        <w:ind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eastAsia" w:cs="Times New Roman"/>
          <w:i w:val="0"/>
          <w:color w:val="000000"/>
          <w:kern w:val="0"/>
          <w:sz w:val="24"/>
          <w:szCs w:val="24"/>
          <w:u w:val="none"/>
          <w:vertAlign w:val="baseline"/>
          <w:lang w:val="en-US" w:eastAsia="zh-CN" w:bidi="ar"/>
        </w:rPr>
        <w:t>The paper shows that the explanatory power of MOVE index for the treasury yield spread is statistically significant, resonating with the Durham</w:t>
      </w:r>
      <w:r>
        <w:rPr>
          <w:rFonts w:hint="default" w:cs="Times New Roman"/>
          <w:i w:val="0"/>
          <w:color w:val="000000"/>
          <w:kern w:val="0"/>
          <w:sz w:val="24"/>
          <w:szCs w:val="24"/>
          <w:u w:val="none"/>
          <w:vertAlign w:val="baseline"/>
          <w:lang w:val="en-US" w:eastAsia="zh-CN" w:bidi="ar"/>
        </w:rPr>
        <w:t>’</w:t>
      </w:r>
      <w:r>
        <w:rPr>
          <w:rFonts w:hint="eastAsia" w:cs="Times New Roman"/>
          <w:i w:val="0"/>
          <w:color w:val="000000"/>
          <w:kern w:val="0"/>
          <w:sz w:val="24"/>
          <w:szCs w:val="24"/>
          <w:u w:val="none"/>
          <w:vertAlign w:val="baseline"/>
          <w:lang w:val="en-US" w:eastAsia="zh-CN" w:bidi="ar"/>
        </w:rPr>
        <w:t>s decomposition of treasury yield spread, especially for the spread between 6 month and 3 month treasury yield. However, the lag-1 prediction power of MOVE index is widely overlapped with the autoregressive model, while the intertemporal correlation reflects the dynamics of investors</w:t>
      </w:r>
      <w:r>
        <w:rPr>
          <w:rFonts w:hint="default" w:cs="Times New Roman"/>
          <w:i w:val="0"/>
          <w:color w:val="000000"/>
          <w:kern w:val="0"/>
          <w:sz w:val="24"/>
          <w:szCs w:val="24"/>
          <w:u w:val="none"/>
          <w:vertAlign w:val="baseline"/>
          <w:lang w:val="en-US" w:eastAsia="zh-CN" w:bidi="ar"/>
        </w:rPr>
        <w:t>’</w:t>
      </w:r>
      <w:r>
        <w:rPr>
          <w:rFonts w:hint="eastAsia" w:cs="Times New Roman"/>
          <w:i w:val="0"/>
          <w:color w:val="000000"/>
          <w:kern w:val="0"/>
          <w:sz w:val="24"/>
          <w:szCs w:val="24"/>
          <w:u w:val="none"/>
          <w:vertAlign w:val="baseline"/>
          <w:lang w:val="en-US" w:eastAsia="zh-CN" w:bidi="ar"/>
        </w:rPr>
        <w:t xml:space="preserve"> decision between equity and bond market (</w:t>
      </w:r>
      <w:r>
        <w:rPr>
          <w:rFonts w:hint="default" w:cs="Times New Roman"/>
          <w:i w:val="0"/>
          <w:color w:val="000000"/>
          <w:kern w:val="0"/>
          <w:sz w:val="24"/>
          <w:szCs w:val="24"/>
          <w:u w:val="none"/>
          <w:vertAlign w:val="baseline"/>
          <w:lang w:val="en-US" w:eastAsia="zh-CN" w:bidi="ar"/>
        </w:rPr>
        <w:t>“</w:t>
      </w:r>
      <w:r>
        <w:rPr>
          <w:rFonts w:hint="eastAsia" w:cs="Times New Roman"/>
          <w:i w:val="0"/>
          <w:color w:val="000000"/>
          <w:kern w:val="0"/>
          <w:sz w:val="24"/>
          <w:szCs w:val="24"/>
          <w:u w:val="none"/>
          <w:vertAlign w:val="baseline"/>
          <w:lang w:val="en-US" w:eastAsia="zh-CN" w:bidi="ar"/>
        </w:rPr>
        <w:t>flight to safety</w:t>
      </w:r>
      <w:r>
        <w:rPr>
          <w:rFonts w:hint="default" w:cs="Times New Roman"/>
          <w:i w:val="0"/>
          <w:color w:val="000000"/>
          <w:kern w:val="0"/>
          <w:sz w:val="24"/>
          <w:szCs w:val="24"/>
          <w:u w:val="none"/>
          <w:vertAlign w:val="baseline"/>
          <w:lang w:val="en-US" w:eastAsia="zh-CN" w:bidi="ar"/>
        </w:rPr>
        <w:t>”</w:t>
      </w:r>
      <w:r>
        <w:rPr>
          <w:rFonts w:hint="eastAsia" w:cs="Times New Roman"/>
          <w:i w:val="0"/>
          <w:color w:val="000000"/>
          <w:kern w:val="0"/>
          <w:sz w:val="24"/>
          <w:szCs w:val="24"/>
          <w:u w:val="none"/>
          <w:vertAlign w:val="baseline"/>
          <w:lang w:val="en-US" w:eastAsia="zh-CN" w:bidi="ar"/>
        </w:rPr>
        <w:t>) in response to the financial crisis and monetary policies.</w:t>
      </w:r>
    </w:p>
    <w:p>
      <w:pPr>
        <w:rPr>
          <w:rFonts w:hint="default" w:ascii="Times New Roman" w:hAnsi="Times New Roman" w:cs="Times New Roman"/>
          <w:b/>
          <w:bCs/>
          <w:i w:val="0"/>
          <w:color w:val="000000"/>
          <w:kern w:val="0"/>
          <w:sz w:val="28"/>
          <w:szCs w:val="28"/>
          <w:u w:val="none"/>
          <w:vertAlign w:val="baseline"/>
          <w:lang w:val="en-US" w:eastAsia="zh-CN" w:bidi="ar"/>
        </w:rPr>
      </w:pPr>
    </w:p>
    <w:p>
      <w:pPr>
        <w:rPr>
          <w:rFonts w:hint="default" w:ascii="Times New Roman" w:hAnsi="Times New Roman" w:cs="Times New Roman"/>
          <w:b/>
          <w:bCs/>
          <w:i w:val="0"/>
          <w:color w:val="000000"/>
          <w:kern w:val="0"/>
          <w:sz w:val="28"/>
          <w:szCs w:val="28"/>
          <w:u w:val="none"/>
          <w:vertAlign w:val="baseline"/>
          <w:lang w:val="en-US" w:eastAsia="zh-CN" w:bidi="ar"/>
        </w:rPr>
      </w:pPr>
      <w:r>
        <w:rPr>
          <w:rFonts w:hint="default" w:ascii="Times New Roman" w:hAnsi="Times New Roman" w:cs="Times New Roman"/>
          <w:b/>
          <w:bCs/>
          <w:i w:val="0"/>
          <w:color w:val="000000"/>
          <w:kern w:val="0"/>
          <w:sz w:val="28"/>
          <w:szCs w:val="28"/>
          <w:u w:val="none"/>
          <w:vertAlign w:val="baseline"/>
          <w:lang w:val="en-US" w:eastAsia="zh-CN" w:bidi="ar"/>
        </w:rPr>
        <w:br w:type="page"/>
      </w:r>
    </w:p>
    <w:p>
      <w:pPr>
        <w:keepNext w:val="0"/>
        <w:keepLines w:val="0"/>
        <w:widowControl/>
        <w:suppressLineNumbers w:val="0"/>
        <w:spacing w:line="480" w:lineRule="auto"/>
        <w:jc w:val="center"/>
        <w:rPr>
          <w:rFonts w:hint="default" w:ascii="Times New Roman" w:hAnsi="Times New Roman" w:cs="Times New Roman"/>
          <w:b/>
          <w:bCs/>
          <w:i w:val="0"/>
          <w:color w:val="000000"/>
          <w:kern w:val="0"/>
          <w:sz w:val="28"/>
          <w:szCs w:val="28"/>
          <w:u w:val="none"/>
          <w:vertAlign w:val="baseline"/>
          <w:lang w:val="en-US" w:eastAsia="zh-CN" w:bidi="ar"/>
        </w:rPr>
      </w:pPr>
      <w:r>
        <w:rPr>
          <w:rFonts w:hint="default" w:ascii="Times New Roman" w:hAnsi="Times New Roman" w:cs="Times New Roman"/>
          <w:b/>
          <w:bCs/>
          <w:i w:val="0"/>
          <w:color w:val="000000"/>
          <w:kern w:val="0"/>
          <w:sz w:val="28"/>
          <w:szCs w:val="28"/>
          <w:u w:val="none"/>
          <w:vertAlign w:val="baseline"/>
          <w:lang w:val="en-US" w:eastAsia="zh-CN" w:bidi="ar"/>
        </w:rPr>
        <w:t>Acknowledgement</w:t>
      </w:r>
    </w:p>
    <w:p>
      <w:pPr>
        <w:spacing w:line="480" w:lineRule="auto"/>
        <w:rPr>
          <w:rFonts w:hint="default" w:ascii="Times New Roman" w:hAnsi="Times New Roman" w:eastAsia="SimSun" w:cs="Times New Roman"/>
          <w:lang w:val="en-US" w:eastAsia="zh-CN"/>
        </w:rPr>
      </w:pPr>
      <w:r>
        <w:rPr>
          <w:rFonts w:hint="default" w:ascii="Times New Roman" w:hAnsi="Times New Roman" w:cs="Times New Roman"/>
        </w:rPr>
        <w:t xml:space="preserve">I would like to </w:t>
      </w:r>
      <w:r>
        <w:rPr>
          <w:rFonts w:hint="eastAsia" w:cs="Times New Roman"/>
          <w:lang w:val="en-US" w:eastAsia="zh-CN"/>
        </w:rPr>
        <w:t>thank the</w:t>
      </w:r>
      <w:r>
        <w:rPr>
          <w:rFonts w:hint="default" w:ascii="Times New Roman" w:hAnsi="Times New Roman" w:cs="Times New Roman"/>
        </w:rPr>
        <w:t xml:space="preserve"> thesis advisor, Professor Menachem Brenner, for </w:t>
      </w:r>
      <w:r>
        <w:rPr>
          <w:rFonts w:hint="eastAsia" w:cs="Times New Roman"/>
          <w:lang w:val="en-US" w:eastAsia="zh-CN"/>
        </w:rPr>
        <w:t xml:space="preserve">introducing </w:t>
      </w:r>
      <w:r>
        <w:rPr>
          <w:rFonts w:hint="default" w:ascii="Times New Roman" w:hAnsi="Times New Roman" w:cs="Times New Roman"/>
          <w:lang w:val="en-US" w:eastAsia="zh-CN"/>
        </w:rPr>
        <w:t xml:space="preserve">this field and offering concise </w:t>
      </w:r>
      <w:r>
        <w:rPr>
          <w:rFonts w:hint="eastAsia" w:cs="Times New Roman"/>
          <w:lang w:val="en-US" w:eastAsia="zh-CN"/>
        </w:rPr>
        <w:t>instructions</w:t>
      </w:r>
      <w:r>
        <w:rPr>
          <w:rFonts w:hint="default" w:ascii="Times New Roman" w:hAnsi="Times New Roman" w:cs="Times New Roman"/>
        </w:rPr>
        <w:t>.</w:t>
      </w:r>
    </w:p>
    <w:p>
      <w:pPr>
        <w:spacing w:line="480" w:lineRule="auto"/>
        <w:rPr>
          <w:rFonts w:hint="default" w:ascii="Times New Roman" w:hAnsi="Times New Roman" w:cs="Times New Roman"/>
        </w:rPr>
      </w:pPr>
    </w:p>
    <w:p>
      <w:pPr>
        <w:spacing w:line="480" w:lineRule="auto"/>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rPr>
        <w:t xml:space="preserve">I would like to express my gratitude to I would like to thank </w:t>
      </w:r>
      <w:r>
        <w:rPr>
          <w:rFonts w:hint="default" w:ascii="Times New Roman" w:hAnsi="Times New Roman" w:cs="Times New Roman"/>
          <w:lang w:val="en-US" w:eastAsia="zh-CN"/>
        </w:rPr>
        <w:t>Prof. Christina Wang</w:t>
      </w:r>
      <w:r>
        <w:rPr>
          <w:rFonts w:hint="eastAsia" w:cs="Times New Roman"/>
          <w:lang w:val="en-US" w:eastAsia="zh-CN"/>
        </w:rPr>
        <w:t xml:space="preserve"> for bringing me into the world of the research in volatility modeling and financial econometrics, and</w:t>
      </w:r>
      <w:r>
        <w:rPr>
          <w:rFonts w:hint="default" w:ascii="Times New Roman" w:hAnsi="Times New Roman" w:cs="Times New Roman"/>
          <w:lang w:val="en-US" w:eastAsia="zh-CN"/>
        </w:rPr>
        <w:t xml:space="preserve"> for offering me kind instructions in </w:t>
      </w:r>
      <w:r>
        <w:rPr>
          <w:rFonts w:hint="eastAsia" w:cs="Times New Roman"/>
          <w:lang w:val="en-US" w:eastAsia="zh-CN"/>
        </w:rPr>
        <w:t xml:space="preserve">data processing, event analysis and </w:t>
      </w:r>
      <w:r>
        <w:rPr>
          <w:rFonts w:hint="default" w:ascii="Times New Roman" w:hAnsi="Times New Roman" w:cs="Times New Roman"/>
          <w:lang w:val="en-US" w:eastAsia="zh-CN"/>
        </w:rPr>
        <w:t>statistical analysis</w:t>
      </w:r>
      <w:r>
        <w:rPr>
          <w:rFonts w:hint="eastAsia" w:cs="Times New Roman"/>
          <w:lang w:val="en-US" w:eastAsia="zh-CN"/>
        </w:rPr>
        <w:t xml:space="preserve"> during the thesis writing. Together with Prof. Wang, I would also like to thank </w:t>
      </w:r>
      <w:r>
        <w:rPr>
          <w:rFonts w:hint="default" w:ascii="Times New Roman" w:hAnsi="Times New Roman" w:cs="Times New Roman"/>
        </w:rPr>
        <w:t xml:space="preserve">Professor Marti </w:t>
      </w:r>
      <w:r>
        <w:rPr>
          <w:rFonts w:hint="default" w:ascii="Times New Roman" w:hAnsi="Times New Roman" w:cs="Times New Roman"/>
          <w:lang w:val="en-US" w:eastAsia="zh-CN"/>
        </w:rPr>
        <w:t xml:space="preserve">G. </w:t>
      </w:r>
      <w:r>
        <w:rPr>
          <w:rFonts w:hint="default" w:ascii="Times New Roman" w:hAnsi="Times New Roman" w:cs="Times New Roman"/>
        </w:rPr>
        <w:t xml:space="preserve">Subrahmanyam </w:t>
      </w:r>
      <w:r>
        <w:rPr>
          <w:rFonts w:hint="default" w:ascii="Times New Roman" w:hAnsi="Times New Roman" w:cs="Times New Roman"/>
          <w:lang w:val="en-US" w:eastAsia="zh-CN"/>
        </w:rPr>
        <w:t>and Professor Jin</w:t>
      </w:r>
      <w:r>
        <w:rPr>
          <w:rFonts w:hint="eastAsia" w:cs="Times New Roman"/>
          <w:lang w:val="en-US" w:eastAsia="zh-CN"/>
        </w:rPr>
        <w:t xml:space="preserve"> (Wendy) </w:t>
      </w:r>
      <w:r>
        <w:rPr>
          <w:rFonts w:hint="default" w:ascii="Times New Roman" w:hAnsi="Times New Roman" w:cs="Times New Roman"/>
          <w:lang w:val="en-US" w:eastAsia="zh-CN"/>
        </w:rPr>
        <w:t xml:space="preserve">Ye for </w:t>
      </w:r>
      <w:r>
        <w:rPr>
          <w:rFonts w:hint="eastAsia" w:cs="Times New Roman"/>
          <w:lang w:val="en-US" w:eastAsia="zh-CN"/>
        </w:rPr>
        <w:t>coordinating the speaker series and offering the research-related resources.</w:t>
      </w:r>
    </w:p>
    <w:p>
      <w:pPr>
        <w:rPr>
          <w:rFonts w:hint="default" w:ascii="Times New Roman" w:hAnsi="Times New Roman" w:cs="Times New Roman"/>
          <w:b/>
          <w:bCs/>
          <w:i w:val="0"/>
          <w:color w:val="000000"/>
          <w:kern w:val="0"/>
          <w:sz w:val="28"/>
          <w:szCs w:val="28"/>
          <w:u w:val="none"/>
          <w:vertAlign w:val="baseline"/>
          <w:lang w:val="en-US" w:eastAsia="zh-CN" w:bidi="ar"/>
        </w:rPr>
      </w:pPr>
    </w:p>
    <w:p>
      <w:pPr>
        <w:spacing w:line="480" w:lineRule="auto"/>
        <w:rPr>
          <w:rFonts w:ascii="SimSun" w:hAnsi="SimSun" w:eastAsia="SimSun" w:cs="Times New Roman"/>
          <w:sz w:val="32"/>
          <w:szCs w:val="32"/>
          <w:lang w:val="en-US" w:eastAsia="en-US" w:bidi="ar-SA"/>
        </w:rPr>
      </w:pPr>
      <w:r>
        <w:rPr>
          <w:rFonts w:hint="eastAsia"/>
          <w:lang w:val="en-US" w:eastAsia="zh-CN"/>
        </w:rPr>
        <w:t xml:space="preserve">Last but not least, </w:t>
      </w:r>
      <w:r>
        <w:t>I would like to</w:t>
      </w:r>
      <w:r>
        <w:rPr>
          <w:rFonts w:hint="eastAsia"/>
          <w:lang w:val="en-US" w:eastAsia="zh-CN"/>
        </w:rPr>
        <w:t xml:space="preserve"> extend my gratitude to the speakers</w:t>
      </w:r>
      <w:r>
        <w:t xml:space="preserve"> in the Business </w:t>
      </w:r>
      <w:r>
        <w:rPr>
          <w:rFonts w:hint="eastAsia"/>
          <w:lang w:val="en-US" w:eastAsia="zh-CN"/>
        </w:rPr>
        <w:t xml:space="preserve">and Economics </w:t>
      </w:r>
      <w:r>
        <w:t>Honors Program</w:t>
      </w:r>
      <w:r>
        <w:rPr>
          <w:rFonts w:hint="eastAsia"/>
          <w:lang w:val="en-US" w:eastAsia="zh-CN"/>
        </w:rPr>
        <w:t>, who shared with me the insights of their fields, and all</w:t>
      </w:r>
      <w:r>
        <w:t xml:space="preserve"> my fellow students</w:t>
      </w:r>
      <w:r>
        <w:rPr>
          <w:rFonts w:hint="eastAsia"/>
          <w:lang w:val="en-US" w:eastAsia="zh-CN"/>
        </w:rPr>
        <w:t>, who shared their constructive suggestions with me and introduced the methods and discoveries in their research and studies to help me improve my work.</w:t>
      </w:r>
      <w:r>
        <w:rPr>
          <w:rFonts w:ascii="SimSun" w:hAnsi="SimSun" w:eastAsia="SimSun" w:cs="Times New Roman"/>
          <w:sz w:val="32"/>
          <w:szCs w:val="32"/>
          <w:lang w:val="en-US" w:eastAsia="en-US" w:bidi="ar-SA"/>
        </w:rPr>
        <w:br w:type="page"/>
      </w:r>
    </w:p>
    <w:p>
      <w:pPr>
        <w:rPr>
          <w:rFonts w:ascii="SimSun" w:hAnsi="SimSun" w:eastAsia="SimSun" w:cs="Times New Roman"/>
          <w:sz w:val="32"/>
          <w:szCs w:val="32"/>
          <w:lang w:val="en-US" w:eastAsia="en-US" w:bidi="ar-SA"/>
        </w:rPr>
      </w:pPr>
    </w:p>
    <w:sdt>
      <w:sdtPr>
        <w:rPr>
          <w:rFonts w:ascii="SimSun" w:hAnsi="SimSun" w:eastAsia="SimSun" w:cs="Times New Roman"/>
          <w:sz w:val="32"/>
          <w:szCs w:val="32"/>
          <w:lang w:val="en-US" w:eastAsia="en-US" w:bidi="ar-SA"/>
        </w:rPr>
        <w:id w:val="147454864"/>
        <w15:color w:val="DBDBDB"/>
        <w:docPartObj>
          <w:docPartGallery w:val="Table of Contents"/>
          <w:docPartUnique/>
        </w:docPartObj>
      </w:sdtPr>
      <w:sdtEndPr>
        <w:rPr>
          <w:rFonts w:ascii="SimSun" w:hAnsi="SimSun" w:eastAsia="SimSun" w:cs="Times New Roman"/>
          <w:sz w:val="32"/>
          <w:szCs w:val="32"/>
          <w:lang w:val="en-US" w:eastAsia="en-US" w:bidi="ar-SA"/>
        </w:rPr>
      </w:sdtEndPr>
      <w:sdtContent>
        <w:p>
          <w:pPr>
            <w:rPr>
              <w:rFonts w:hint="eastAsia" w:cs="Times New Roman"/>
              <w:b/>
              <w:bCs/>
              <w:i w:val="0"/>
              <w:color w:val="000000"/>
              <w:kern w:val="0"/>
              <w:sz w:val="32"/>
              <w:szCs w:val="32"/>
              <w:u w:val="none"/>
              <w:vertAlign w:val="baseline"/>
              <w:lang w:val="en-US" w:eastAsia="zh-CN" w:bidi="ar"/>
            </w:rPr>
          </w:pPr>
          <w:r>
            <w:rPr>
              <w:rFonts w:hint="eastAsia" w:cs="Times New Roman"/>
              <w:b/>
              <w:bCs/>
              <w:i w:val="0"/>
              <w:color w:val="000000"/>
              <w:kern w:val="0"/>
              <w:sz w:val="32"/>
              <w:szCs w:val="32"/>
              <w:u w:val="none"/>
              <w:vertAlign w:val="baseline"/>
              <w:lang w:val="en-US" w:eastAsia="zh-CN" w:bidi="ar"/>
            </w:rPr>
            <w:t>Content</w:t>
          </w:r>
        </w:p>
        <w:p>
          <w:pPr>
            <w:pStyle w:val="4"/>
            <w:tabs>
              <w:tab w:val="right" w:leader="dot" w:pos="9360"/>
            </w:tabs>
          </w:pPr>
          <w:r>
            <w:fldChar w:fldCharType="begin"/>
          </w:r>
          <w:r>
            <w:instrText xml:space="preserve">TOC \o "1-3" \h \u </w:instrText>
          </w:r>
          <w:r>
            <w:fldChar w:fldCharType="separate"/>
          </w:r>
          <w:r>
            <w:fldChar w:fldCharType="begin"/>
          </w:r>
          <w:r>
            <w:instrText xml:space="preserve"> HYPERLINK \l _Toc22715 </w:instrText>
          </w:r>
          <w:r>
            <w:fldChar w:fldCharType="separate"/>
          </w:r>
          <w:r>
            <w:rPr>
              <w:rFonts w:hint="default" w:ascii="Times New Roman" w:hAnsi="Times New Roman" w:cs="Times New Roman"/>
              <w:bCs/>
              <w:i w:val="0"/>
              <w:kern w:val="0"/>
              <w:szCs w:val="28"/>
              <w:vertAlign w:val="baseline"/>
              <w:lang w:val="en-US" w:eastAsia="zh-CN" w:bidi="ar"/>
            </w:rPr>
            <w:t>1. Introduction and Literature Review</w:t>
          </w:r>
          <w:r>
            <w:tab/>
          </w:r>
          <w:r>
            <w:fldChar w:fldCharType="begin"/>
          </w:r>
          <w:r>
            <w:instrText xml:space="preserve"> PAGEREF _Toc22715 </w:instrText>
          </w:r>
          <w:r>
            <w:fldChar w:fldCharType="separate"/>
          </w:r>
          <w:r>
            <w:t>6</w:t>
          </w:r>
          <w:r>
            <w:fldChar w:fldCharType="end"/>
          </w:r>
          <w:r>
            <w:fldChar w:fldCharType="end"/>
          </w:r>
        </w:p>
        <w:p>
          <w:pPr>
            <w:pStyle w:val="6"/>
            <w:tabs>
              <w:tab w:val="right" w:leader="dot" w:pos="9360"/>
            </w:tabs>
          </w:pPr>
          <w:r>
            <w:fldChar w:fldCharType="begin"/>
          </w:r>
          <w:r>
            <w:instrText xml:space="preserve"> HYPERLINK \l _Toc13817 </w:instrText>
          </w:r>
          <w:r>
            <w:fldChar w:fldCharType="separate"/>
          </w:r>
          <w:r>
            <w:rPr>
              <w:rFonts w:hint="default" w:ascii="Times New Roman" w:hAnsi="Times New Roman" w:cs="Times New Roman"/>
              <w:bCs/>
              <w:i w:val="0"/>
              <w:kern w:val="0"/>
              <w:szCs w:val="24"/>
              <w:vertAlign w:val="baseline"/>
              <w:lang w:val="en-US" w:eastAsia="zh-CN" w:bidi="ar"/>
            </w:rPr>
            <w:t>1.1. Merrill Lynch Option Volatility Estimate (MOVE)</w:t>
          </w:r>
          <w:r>
            <w:tab/>
          </w:r>
          <w:r>
            <w:fldChar w:fldCharType="begin"/>
          </w:r>
          <w:r>
            <w:instrText xml:space="preserve"> PAGEREF _Toc13817 </w:instrText>
          </w:r>
          <w:r>
            <w:fldChar w:fldCharType="separate"/>
          </w:r>
          <w:r>
            <w:t>6</w:t>
          </w:r>
          <w:r>
            <w:fldChar w:fldCharType="end"/>
          </w:r>
          <w:r>
            <w:fldChar w:fldCharType="end"/>
          </w:r>
        </w:p>
        <w:p>
          <w:pPr>
            <w:pStyle w:val="6"/>
            <w:tabs>
              <w:tab w:val="right" w:leader="dot" w:pos="9360"/>
            </w:tabs>
          </w:pPr>
          <w:r>
            <w:fldChar w:fldCharType="begin"/>
          </w:r>
          <w:r>
            <w:instrText xml:space="preserve"> HYPERLINK \l _Toc2228 </w:instrText>
          </w:r>
          <w:r>
            <w:fldChar w:fldCharType="separate"/>
          </w:r>
          <w:r>
            <w:rPr>
              <w:rFonts w:hint="default" w:ascii="Times New Roman" w:hAnsi="Times New Roman" w:cs="Times New Roman"/>
              <w:bCs/>
              <w:i w:val="0"/>
              <w:kern w:val="0"/>
              <w:szCs w:val="24"/>
              <w:vertAlign w:val="baseline"/>
              <w:lang w:val="en-US" w:eastAsia="zh-CN" w:bidi="ar"/>
            </w:rPr>
            <w:t>1.2. Decomposition of Treasury Yield Spread</w:t>
          </w:r>
          <w:r>
            <w:tab/>
          </w:r>
          <w:r>
            <w:fldChar w:fldCharType="begin"/>
          </w:r>
          <w:r>
            <w:instrText xml:space="preserve"> PAGEREF _Toc2228 </w:instrText>
          </w:r>
          <w:r>
            <w:fldChar w:fldCharType="separate"/>
          </w:r>
          <w:r>
            <w:t>7</w:t>
          </w:r>
          <w:r>
            <w:fldChar w:fldCharType="end"/>
          </w:r>
          <w:r>
            <w:fldChar w:fldCharType="end"/>
          </w:r>
        </w:p>
        <w:p>
          <w:pPr>
            <w:pStyle w:val="6"/>
            <w:tabs>
              <w:tab w:val="right" w:leader="dot" w:pos="9360"/>
            </w:tabs>
          </w:pPr>
          <w:r>
            <w:fldChar w:fldCharType="begin"/>
          </w:r>
          <w:r>
            <w:instrText xml:space="preserve"> HYPERLINK \l _Toc19218 </w:instrText>
          </w:r>
          <w:r>
            <w:fldChar w:fldCharType="separate"/>
          </w:r>
          <w:r>
            <w:rPr>
              <w:rFonts w:hint="default" w:ascii="Times New Roman" w:hAnsi="Times New Roman" w:cs="Times New Roman"/>
              <w:bCs/>
              <w:i w:val="0"/>
              <w:kern w:val="0"/>
              <w:szCs w:val="24"/>
              <w:vertAlign w:val="baseline"/>
              <w:lang w:val="en-US" w:eastAsia="zh-CN" w:bidi="ar"/>
            </w:rPr>
            <w:t>1.3. Contemporaneous correlation between implied volatility and underlying returns</w:t>
          </w:r>
          <w:r>
            <w:tab/>
          </w:r>
          <w:r>
            <w:fldChar w:fldCharType="begin"/>
          </w:r>
          <w:r>
            <w:instrText xml:space="preserve"> PAGEREF _Toc19218 </w:instrText>
          </w:r>
          <w:r>
            <w:fldChar w:fldCharType="separate"/>
          </w:r>
          <w:r>
            <w:t>7</w:t>
          </w:r>
          <w:r>
            <w:fldChar w:fldCharType="end"/>
          </w:r>
          <w:r>
            <w:fldChar w:fldCharType="end"/>
          </w:r>
        </w:p>
        <w:p>
          <w:pPr>
            <w:pStyle w:val="6"/>
            <w:tabs>
              <w:tab w:val="right" w:leader="dot" w:pos="9360"/>
            </w:tabs>
          </w:pPr>
          <w:r>
            <w:fldChar w:fldCharType="begin"/>
          </w:r>
          <w:r>
            <w:instrText xml:space="preserve"> HYPERLINK \l _Toc9851 </w:instrText>
          </w:r>
          <w:r>
            <w:fldChar w:fldCharType="separate"/>
          </w:r>
          <w:r>
            <w:rPr>
              <w:rFonts w:hint="default" w:ascii="Times New Roman" w:hAnsi="Times New Roman" w:cs="Times New Roman"/>
              <w:bCs/>
              <w:i w:val="0"/>
              <w:kern w:val="0"/>
              <w:szCs w:val="24"/>
              <w:vertAlign w:val="baseline"/>
              <w:lang w:val="en-US" w:eastAsia="zh-CN" w:bidi="ar"/>
            </w:rPr>
            <w:t>1.4. Information spillover and subsumption</w:t>
          </w:r>
          <w:r>
            <w:tab/>
          </w:r>
          <w:r>
            <w:fldChar w:fldCharType="begin"/>
          </w:r>
          <w:r>
            <w:instrText xml:space="preserve"> PAGEREF _Toc9851 </w:instrText>
          </w:r>
          <w:r>
            <w:fldChar w:fldCharType="separate"/>
          </w:r>
          <w:r>
            <w:t>8</w:t>
          </w:r>
          <w:r>
            <w:fldChar w:fldCharType="end"/>
          </w:r>
          <w:r>
            <w:fldChar w:fldCharType="end"/>
          </w:r>
        </w:p>
        <w:p>
          <w:pPr>
            <w:pStyle w:val="4"/>
            <w:tabs>
              <w:tab w:val="right" w:leader="dot" w:pos="9360"/>
            </w:tabs>
          </w:pPr>
          <w:r>
            <w:fldChar w:fldCharType="begin"/>
          </w:r>
          <w:r>
            <w:instrText xml:space="preserve"> HYPERLINK \l _Toc30245 </w:instrText>
          </w:r>
          <w:r>
            <w:fldChar w:fldCharType="separate"/>
          </w:r>
          <w:r>
            <w:rPr>
              <w:rFonts w:hint="default" w:ascii="Times New Roman" w:hAnsi="Times New Roman" w:cs="Times New Roman"/>
              <w:bCs/>
              <w:i w:val="0"/>
              <w:kern w:val="0"/>
              <w:szCs w:val="28"/>
              <w:vertAlign w:val="baseline"/>
              <w:lang w:val="en-US" w:eastAsia="zh-CN" w:bidi="ar"/>
            </w:rPr>
            <w:t>2. Methodology</w:t>
          </w:r>
          <w:r>
            <w:tab/>
          </w:r>
          <w:r>
            <w:fldChar w:fldCharType="begin"/>
          </w:r>
          <w:r>
            <w:instrText xml:space="preserve"> PAGEREF _Toc30245 </w:instrText>
          </w:r>
          <w:r>
            <w:fldChar w:fldCharType="separate"/>
          </w:r>
          <w:r>
            <w:t>9</w:t>
          </w:r>
          <w:r>
            <w:fldChar w:fldCharType="end"/>
          </w:r>
          <w:r>
            <w:fldChar w:fldCharType="end"/>
          </w:r>
        </w:p>
        <w:p>
          <w:pPr>
            <w:pStyle w:val="6"/>
            <w:tabs>
              <w:tab w:val="right" w:leader="dot" w:pos="9360"/>
            </w:tabs>
          </w:pPr>
          <w:r>
            <w:fldChar w:fldCharType="begin"/>
          </w:r>
          <w:r>
            <w:instrText xml:space="preserve"> HYPERLINK \l _Toc17703 </w:instrText>
          </w:r>
          <w:r>
            <w:fldChar w:fldCharType="separate"/>
          </w:r>
          <w:r>
            <w:rPr>
              <w:rFonts w:hint="default" w:ascii="Times New Roman" w:hAnsi="Times New Roman" w:cs="Times New Roman"/>
              <w:bCs/>
              <w:i w:val="0"/>
              <w:kern w:val="0"/>
              <w:szCs w:val="24"/>
              <w:vertAlign w:val="baseline"/>
              <w:lang w:val="en-US" w:eastAsia="zh-CN" w:bidi="ar"/>
            </w:rPr>
            <w:t>2.1. Contemporaneous Relationship</w:t>
          </w:r>
          <w:r>
            <w:tab/>
          </w:r>
          <w:r>
            <w:fldChar w:fldCharType="begin"/>
          </w:r>
          <w:r>
            <w:instrText xml:space="preserve"> PAGEREF _Toc17703 </w:instrText>
          </w:r>
          <w:r>
            <w:fldChar w:fldCharType="separate"/>
          </w:r>
          <w:r>
            <w:t>9</w:t>
          </w:r>
          <w:r>
            <w:fldChar w:fldCharType="end"/>
          </w:r>
          <w:r>
            <w:fldChar w:fldCharType="end"/>
          </w:r>
        </w:p>
        <w:p>
          <w:pPr>
            <w:pStyle w:val="6"/>
            <w:tabs>
              <w:tab w:val="right" w:leader="dot" w:pos="9360"/>
            </w:tabs>
          </w:pPr>
          <w:r>
            <w:fldChar w:fldCharType="begin"/>
          </w:r>
          <w:r>
            <w:instrText xml:space="preserve"> HYPERLINK \l _Toc13072 </w:instrText>
          </w:r>
          <w:r>
            <w:fldChar w:fldCharType="separate"/>
          </w:r>
          <w:r>
            <w:rPr>
              <w:rFonts w:hint="default" w:ascii="Times New Roman" w:hAnsi="Times New Roman" w:cs="Times New Roman"/>
              <w:bCs/>
              <w:i w:val="0"/>
              <w:kern w:val="0"/>
              <w:szCs w:val="24"/>
              <w:vertAlign w:val="baseline"/>
              <w:lang w:val="en-US" w:eastAsia="zh-CN" w:bidi="ar"/>
            </w:rPr>
            <w:t>2.2. Intertemporal Relationship</w:t>
          </w:r>
          <w:r>
            <w:tab/>
          </w:r>
          <w:r>
            <w:fldChar w:fldCharType="begin"/>
          </w:r>
          <w:r>
            <w:instrText xml:space="preserve"> PAGEREF _Toc13072 </w:instrText>
          </w:r>
          <w:r>
            <w:fldChar w:fldCharType="separate"/>
          </w:r>
          <w:r>
            <w:t>9</w:t>
          </w:r>
          <w:r>
            <w:fldChar w:fldCharType="end"/>
          </w:r>
          <w:r>
            <w:fldChar w:fldCharType="end"/>
          </w:r>
        </w:p>
        <w:p>
          <w:pPr>
            <w:pStyle w:val="6"/>
            <w:tabs>
              <w:tab w:val="right" w:leader="dot" w:pos="9360"/>
            </w:tabs>
          </w:pPr>
          <w:r>
            <w:fldChar w:fldCharType="begin"/>
          </w:r>
          <w:r>
            <w:instrText xml:space="preserve"> HYPERLINK \l _Toc22970 </w:instrText>
          </w:r>
          <w:r>
            <w:fldChar w:fldCharType="separate"/>
          </w:r>
          <w:r>
            <w:rPr>
              <w:rFonts w:hint="default" w:ascii="Times New Roman" w:hAnsi="Times New Roman" w:cs="Times New Roman"/>
              <w:bCs/>
              <w:i w:val="0"/>
              <w:kern w:val="0"/>
              <w:szCs w:val="24"/>
              <w:vertAlign w:val="baseline"/>
              <w:lang w:val="en-US" w:eastAsia="zh-CN" w:bidi="ar"/>
            </w:rPr>
            <w:t xml:space="preserve">2.3. </w:t>
          </w:r>
          <w:r>
            <w:rPr>
              <w:rFonts w:hint="eastAsia" w:cs="Times New Roman"/>
              <w:bCs/>
              <w:i w:val="0"/>
              <w:kern w:val="0"/>
              <w:szCs w:val="24"/>
              <w:vertAlign w:val="baseline"/>
              <w:lang w:val="en-US" w:eastAsia="zh-CN" w:bidi="ar"/>
            </w:rPr>
            <w:t>Comparative b</w:t>
          </w:r>
          <w:r>
            <w:rPr>
              <w:rFonts w:hint="default" w:ascii="Times New Roman" w:hAnsi="Times New Roman" w:cs="Times New Roman"/>
              <w:bCs/>
              <w:i w:val="0"/>
              <w:kern w:val="0"/>
              <w:szCs w:val="24"/>
              <w:vertAlign w:val="baseline"/>
              <w:lang w:val="en-US" w:eastAsia="zh-CN" w:bidi="ar"/>
            </w:rPr>
            <w:t>enchmark</w:t>
          </w:r>
          <w:r>
            <w:tab/>
          </w:r>
          <w:r>
            <w:fldChar w:fldCharType="begin"/>
          </w:r>
          <w:r>
            <w:instrText xml:space="preserve"> PAGEREF _Toc22970 </w:instrText>
          </w:r>
          <w:r>
            <w:fldChar w:fldCharType="separate"/>
          </w:r>
          <w:r>
            <w:t>10</w:t>
          </w:r>
          <w:r>
            <w:fldChar w:fldCharType="end"/>
          </w:r>
          <w:r>
            <w:fldChar w:fldCharType="end"/>
          </w:r>
        </w:p>
        <w:p>
          <w:pPr>
            <w:pStyle w:val="4"/>
            <w:tabs>
              <w:tab w:val="right" w:leader="dot" w:pos="9360"/>
            </w:tabs>
          </w:pPr>
          <w:r>
            <w:fldChar w:fldCharType="begin"/>
          </w:r>
          <w:r>
            <w:instrText xml:space="preserve"> HYPERLINK \l _Toc20734 </w:instrText>
          </w:r>
          <w:r>
            <w:fldChar w:fldCharType="separate"/>
          </w:r>
          <w:r>
            <w:rPr>
              <w:rFonts w:hint="default" w:ascii="Times New Roman" w:hAnsi="Times New Roman" w:cs="Times New Roman"/>
              <w:bCs/>
              <w:i w:val="0"/>
              <w:kern w:val="0"/>
              <w:szCs w:val="28"/>
              <w:vertAlign w:val="baseline"/>
              <w:lang w:val="en-US" w:eastAsia="zh-CN" w:bidi="ar"/>
            </w:rPr>
            <w:t>3. Data</w:t>
          </w:r>
          <w:r>
            <w:tab/>
          </w:r>
          <w:r>
            <w:fldChar w:fldCharType="begin"/>
          </w:r>
          <w:r>
            <w:instrText xml:space="preserve"> PAGEREF _Toc20734 </w:instrText>
          </w:r>
          <w:r>
            <w:fldChar w:fldCharType="separate"/>
          </w:r>
          <w:r>
            <w:t>11</w:t>
          </w:r>
          <w:r>
            <w:fldChar w:fldCharType="end"/>
          </w:r>
          <w:r>
            <w:fldChar w:fldCharType="end"/>
          </w:r>
        </w:p>
        <w:p>
          <w:pPr>
            <w:pStyle w:val="6"/>
            <w:tabs>
              <w:tab w:val="right" w:leader="dot" w:pos="9360"/>
            </w:tabs>
          </w:pPr>
          <w:r>
            <w:fldChar w:fldCharType="begin"/>
          </w:r>
          <w:r>
            <w:instrText xml:space="preserve"> HYPERLINK \l _Toc13337 </w:instrText>
          </w:r>
          <w:r>
            <w:fldChar w:fldCharType="separate"/>
          </w:r>
          <w:r>
            <w:rPr>
              <w:rFonts w:hint="default" w:ascii="Times New Roman" w:hAnsi="Times New Roman" w:cs="Times New Roman"/>
              <w:bCs/>
              <w:i w:val="0"/>
              <w:kern w:val="0"/>
              <w:szCs w:val="24"/>
              <w:vertAlign w:val="baseline"/>
              <w:lang w:val="en-US" w:eastAsia="zh-CN" w:bidi="ar"/>
            </w:rPr>
            <w:t>3.1. Data Scope and Source</w:t>
          </w:r>
          <w:r>
            <w:tab/>
          </w:r>
          <w:r>
            <w:fldChar w:fldCharType="begin"/>
          </w:r>
          <w:r>
            <w:instrText xml:space="preserve"> PAGEREF _Toc13337 </w:instrText>
          </w:r>
          <w:r>
            <w:fldChar w:fldCharType="separate"/>
          </w:r>
          <w:r>
            <w:t>11</w:t>
          </w:r>
          <w:r>
            <w:fldChar w:fldCharType="end"/>
          </w:r>
          <w:r>
            <w:fldChar w:fldCharType="end"/>
          </w:r>
        </w:p>
        <w:p>
          <w:pPr>
            <w:pStyle w:val="6"/>
            <w:tabs>
              <w:tab w:val="right" w:leader="dot" w:pos="9360"/>
            </w:tabs>
          </w:pPr>
          <w:r>
            <w:fldChar w:fldCharType="begin"/>
          </w:r>
          <w:r>
            <w:instrText xml:space="preserve"> HYPERLINK \l _Toc20483 </w:instrText>
          </w:r>
          <w:r>
            <w:fldChar w:fldCharType="separate"/>
          </w:r>
          <w:r>
            <w:rPr>
              <w:rFonts w:hint="default" w:ascii="Times New Roman" w:hAnsi="Times New Roman" w:cs="Times New Roman"/>
              <w:bCs/>
              <w:i w:val="0"/>
              <w:kern w:val="0"/>
              <w:szCs w:val="24"/>
              <w:vertAlign w:val="baseline"/>
              <w:lang w:val="en-US" w:eastAsia="zh-CN" w:bidi="ar"/>
            </w:rPr>
            <w:t>3.2. Data Cleaning</w:t>
          </w:r>
          <w:r>
            <w:tab/>
          </w:r>
          <w:r>
            <w:fldChar w:fldCharType="begin"/>
          </w:r>
          <w:r>
            <w:instrText xml:space="preserve"> PAGEREF _Toc20483 </w:instrText>
          </w:r>
          <w:r>
            <w:fldChar w:fldCharType="separate"/>
          </w:r>
          <w:r>
            <w:t>11</w:t>
          </w:r>
          <w:r>
            <w:fldChar w:fldCharType="end"/>
          </w:r>
          <w:r>
            <w:fldChar w:fldCharType="end"/>
          </w:r>
        </w:p>
        <w:p>
          <w:pPr>
            <w:pStyle w:val="6"/>
            <w:tabs>
              <w:tab w:val="right" w:leader="dot" w:pos="9360"/>
            </w:tabs>
          </w:pPr>
          <w:r>
            <w:fldChar w:fldCharType="begin"/>
          </w:r>
          <w:r>
            <w:instrText xml:space="preserve"> HYPERLINK \l _Toc3269 </w:instrText>
          </w:r>
          <w:r>
            <w:fldChar w:fldCharType="separate"/>
          </w:r>
          <w:r>
            <w:rPr>
              <w:rFonts w:hint="default" w:ascii="Times New Roman" w:hAnsi="Times New Roman" w:cs="Times New Roman"/>
              <w:bCs/>
              <w:i w:val="0"/>
              <w:kern w:val="0"/>
              <w:szCs w:val="24"/>
              <w:vertAlign w:val="baseline"/>
              <w:lang w:val="en-US" w:eastAsia="zh-CN" w:bidi="ar"/>
            </w:rPr>
            <w:t>3.3. Regimization</w:t>
          </w:r>
          <w:r>
            <w:tab/>
          </w:r>
          <w:r>
            <w:fldChar w:fldCharType="begin"/>
          </w:r>
          <w:r>
            <w:instrText xml:space="preserve"> PAGEREF _Toc3269 </w:instrText>
          </w:r>
          <w:r>
            <w:fldChar w:fldCharType="separate"/>
          </w:r>
          <w:r>
            <w:t>12</w:t>
          </w:r>
          <w:r>
            <w:fldChar w:fldCharType="end"/>
          </w:r>
          <w:r>
            <w:fldChar w:fldCharType="end"/>
          </w:r>
        </w:p>
        <w:p>
          <w:pPr>
            <w:pStyle w:val="6"/>
            <w:tabs>
              <w:tab w:val="right" w:leader="dot" w:pos="9360"/>
            </w:tabs>
          </w:pPr>
          <w:r>
            <w:fldChar w:fldCharType="begin"/>
          </w:r>
          <w:r>
            <w:instrText xml:space="preserve"> HYPERLINK \l _Toc17517 </w:instrText>
          </w:r>
          <w:r>
            <w:fldChar w:fldCharType="separate"/>
          </w:r>
          <w:r>
            <w:rPr>
              <w:rFonts w:hint="default" w:ascii="Times New Roman" w:hAnsi="Times New Roman" w:cs="Times New Roman"/>
              <w:bCs/>
              <w:i w:val="0"/>
              <w:kern w:val="0"/>
              <w:szCs w:val="24"/>
              <w:vertAlign w:val="baseline"/>
              <w:lang w:val="en-US" w:eastAsia="zh-CN" w:bidi="ar"/>
            </w:rPr>
            <w:t>3.4. Calculation of the treasury yield spread</w:t>
          </w:r>
          <w:r>
            <w:tab/>
          </w:r>
          <w:r>
            <w:fldChar w:fldCharType="begin"/>
          </w:r>
          <w:r>
            <w:instrText xml:space="preserve"> PAGEREF _Toc17517 </w:instrText>
          </w:r>
          <w:r>
            <w:fldChar w:fldCharType="separate"/>
          </w:r>
          <w:r>
            <w:t>13</w:t>
          </w:r>
          <w:r>
            <w:fldChar w:fldCharType="end"/>
          </w:r>
          <w:r>
            <w:fldChar w:fldCharType="end"/>
          </w:r>
        </w:p>
        <w:p>
          <w:pPr>
            <w:pStyle w:val="4"/>
            <w:tabs>
              <w:tab w:val="right" w:leader="dot" w:pos="9360"/>
            </w:tabs>
          </w:pPr>
          <w:r>
            <w:fldChar w:fldCharType="begin"/>
          </w:r>
          <w:r>
            <w:instrText xml:space="preserve"> HYPERLINK \l _Toc13661 </w:instrText>
          </w:r>
          <w:r>
            <w:fldChar w:fldCharType="separate"/>
          </w:r>
          <w:r>
            <w:rPr>
              <w:rFonts w:hint="default" w:ascii="Times New Roman" w:hAnsi="Times New Roman" w:cs="Times New Roman"/>
              <w:bCs/>
              <w:i w:val="0"/>
              <w:kern w:val="0"/>
              <w:szCs w:val="28"/>
              <w:vertAlign w:val="baseline"/>
              <w:lang w:val="en-US" w:eastAsia="zh-CN" w:bidi="ar"/>
            </w:rPr>
            <w:t xml:space="preserve">4. Empirical Analysis: Contemporaneous </w:t>
          </w:r>
          <w:r>
            <w:rPr>
              <w:rFonts w:hint="eastAsia" w:ascii="Times New Roman" w:hAnsi="Times New Roman" w:cs="Times New Roman"/>
              <w:bCs/>
              <w:i w:val="0"/>
              <w:kern w:val="0"/>
              <w:szCs w:val="28"/>
              <w:vertAlign w:val="baseline"/>
              <w:lang w:val="en-US" w:eastAsia="zh-CN" w:bidi="ar"/>
            </w:rPr>
            <w:t>Relationship</w:t>
          </w:r>
          <w:r>
            <w:tab/>
          </w:r>
          <w:r>
            <w:fldChar w:fldCharType="begin"/>
          </w:r>
          <w:r>
            <w:instrText xml:space="preserve"> PAGEREF _Toc13661 </w:instrText>
          </w:r>
          <w:r>
            <w:fldChar w:fldCharType="separate"/>
          </w:r>
          <w:r>
            <w:t>14</w:t>
          </w:r>
          <w:r>
            <w:fldChar w:fldCharType="end"/>
          </w:r>
          <w:r>
            <w:fldChar w:fldCharType="end"/>
          </w:r>
        </w:p>
        <w:p>
          <w:pPr>
            <w:pStyle w:val="6"/>
            <w:tabs>
              <w:tab w:val="right" w:leader="dot" w:pos="9360"/>
            </w:tabs>
          </w:pPr>
          <w:r>
            <w:fldChar w:fldCharType="begin"/>
          </w:r>
          <w:r>
            <w:instrText xml:space="preserve"> HYPERLINK \l _Toc13759 </w:instrText>
          </w:r>
          <w:r>
            <w:fldChar w:fldCharType="separate"/>
          </w:r>
          <w:r>
            <w:rPr>
              <w:rFonts w:hint="default" w:ascii="Times New Roman" w:hAnsi="Times New Roman" w:cs="Times New Roman"/>
              <w:bCs/>
              <w:i w:val="0"/>
              <w:kern w:val="0"/>
              <w:szCs w:val="24"/>
              <w:vertAlign w:val="baseline"/>
              <w:lang w:val="en-US" w:eastAsia="zh-CN" w:bidi="ar"/>
            </w:rPr>
            <w:t>4.1. Descriptive Statistics</w:t>
          </w:r>
          <w:r>
            <w:tab/>
          </w:r>
          <w:r>
            <w:fldChar w:fldCharType="begin"/>
          </w:r>
          <w:r>
            <w:instrText xml:space="preserve"> PAGEREF _Toc13759 </w:instrText>
          </w:r>
          <w:r>
            <w:fldChar w:fldCharType="separate"/>
          </w:r>
          <w:r>
            <w:t>14</w:t>
          </w:r>
          <w:r>
            <w:fldChar w:fldCharType="end"/>
          </w:r>
          <w:r>
            <w:fldChar w:fldCharType="end"/>
          </w:r>
        </w:p>
        <w:p>
          <w:pPr>
            <w:pStyle w:val="6"/>
            <w:tabs>
              <w:tab w:val="right" w:leader="dot" w:pos="9360"/>
            </w:tabs>
          </w:pPr>
          <w:r>
            <w:fldChar w:fldCharType="begin"/>
          </w:r>
          <w:r>
            <w:instrText xml:space="preserve"> HYPERLINK \l _Toc10804 </w:instrText>
          </w:r>
          <w:r>
            <w:fldChar w:fldCharType="separate"/>
          </w:r>
          <w:r>
            <w:rPr>
              <w:rFonts w:hint="default" w:ascii="Times New Roman" w:hAnsi="Times New Roman" w:cs="Times New Roman"/>
              <w:bCs/>
              <w:i w:val="0"/>
              <w:kern w:val="0"/>
              <w:szCs w:val="24"/>
              <w:vertAlign w:val="baseline"/>
              <w:lang w:val="en-US" w:eastAsia="zh-CN" w:bidi="ar"/>
            </w:rPr>
            <w:t>4.2. Contemporaneous Correlation</w:t>
          </w:r>
          <w:r>
            <w:tab/>
          </w:r>
          <w:r>
            <w:fldChar w:fldCharType="begin"/>
          </w:r>
          <w:r>
            <w:instrText xml:space="preserve"> PAGEREF _Toc10804 </w:instrText>
          </w:r>
          <w:r>
            <w:fldChar w:fldCharType="separate"/>
          </w:r>
          <w:r>
            <w:t>15</w:t>
          </w:r>
          <w:r>
            <w:fldChar w:fldCharType="end"/>
          </w:r>
          <w:r>
            <w:fldChar w:fldCharType="end"/>
          </w:r>
        </w:p>
        <w:p>
          <w:pPr>
            <w:pStyle w:val="6"/>
            <w:tabs>
              <w:tab w:val="right" w:leader="dot" w:pos="9360"/>
            </w:tabs>
          </w:pPr>
          <w:r>
            <w:fldChar w:fldCharType="begin"/>
          </w:r>
          <w:r>
            <w:instrText xml:space="preserve"> HYPERLINK \l _Toc24183 </w:instrText>
          </w:r>
          <w:r>
            <w:fldChar w:fldCharType="separate"/>
          </w:r>
          <w:r>
            <w:rPr>
              <w:rFonts w:hint="default" w:ascii="Times New Roman" w:hAnsi="Times New Roman" w:cs="Times New Roman"/>
              <w:bCs/>
              <w:i w:val="0"/>
              <w:kern w:val="0"/>
              <w:szCs w:val="24"/>
              <w:vertAlign w:val="baseline"/>
              <w:lang w:val="en-US" w:eastAsia="zh-CN" w:bidi="ar"/>
            </w:rPr>
            <w:t>4.3. Regression Analysis</w:t>
          </w:r>
          <w:r>
            <w:tab/>
          </w:r>
          <w:r>
            <w:fldChar w:fldCharType="begin"/>
          </w:r>
          <w:r>
            <w:instrText xml:space="preserve"> PAGEREF _Toc24183 </w:instrText>
          </w:r>
          <w:r>
            <w:fldChar w:fldCharType="separate"/>
          </w:r>
          <w:r>
            <w:t>16</w:t>
          </w:r>
          <w:r>
            <w:fldChar w:fldCharType="end"/>
          </w:r>
          <w:r>
            <w:fldChar w:fldCharType="end"/>
          </w:r>
        </w:p>
        <w:p>
          <w:pPr>
            <w:pStyle w:val="4"/>
            <w:tabs>
              <w:tab w:val="right" w:leader="dot" w:pos="9360"/>
            </w:tabs>
          </w:pPr>
          <w:r>
            <w:fldChar w:fldCharType="begin"/>
          </w:r>
          <w:r>
            <w:instrText xml:space="preserve"> HYPERLINK \l _Toc30072 </w:instrText>
          </w:r>
          <w:r>
            <w:fldChar w:fldCharType="separate"/>
          </w:r>
          <w:r>
            <w:rPr>
              <w:rFonts w:hint="default" w:ascii="Times New Roman" w:hAnsi="Times New Roman" w:cs="Times New Roman"/>
              <w:bCs/>
              <w:i w:val="0"/>
              <w:kern w:val="0"/>
              <w:szCs w:val="28"/>
              <w:vertAlign w:val="baseline"/>
              <w:lang w:val="en-US" w:eastAsia="zh-CN" w:bidi="ar"/>
            </w:rPr>
            <w:t>5. Empirical Analysis: Intertemporal Relationship and Prediction</w:t>
          </w:r>
          <w:r>
            <w:tab/>
          </w:r>
          <w:r>
            <w:fldChar w:fldCharType="begin"/>
          </w:r>
          <w:r>
            <w:instrText xml:space="preserve"> PAGEREF _Toc30072 </w:instrText>
          </w:r>
          <w:r>
            <w:fldChar w:fldCharType="separate"/>
          </w:r>
          <w:r>
            <w:t>18</w:t>
          </w:r>
          <w:r>
            <w:fldChar w:fldCharType="end"/>
          </w:r>
          <w:r>
            <w:fldChar w:fldCharType="end"/>
          </w:r>
        </w:p>
        <w:p>
          <w:pPr>
            <w:pStyle w:val="6"/>
            <w:tabs>
              <w:tab w:val="right" w:leader="dot" w:pos="9360"/>
            </w:tabs>
          </w:pPr>
          <w:r>
            <w:fldChar w:fldCharType="begin"/>
          </w:r>
          <w:r>
            <w:instrText xml:space="preserve"> HYPERLINK \l _Toc6922 </w:instrText>
          </w:r>
          <w:r>
            <w:fldChar w:fldCharType="separate"/>
          </w:r>
          <w:r>
            <w:rPr>
              <w:rFonts w:hint="default" w:ascii="Times New Roman" w:hAnsi="Times New Roman" w:cs="Times New Roman"/>
              <w:bCs/>
              <w:i w:val="0"/>
              <w:kern w:val="0"/>
              <w:szCs w:val="24"/>
              <w:vertAlign w:val="baseline"/>
              <w:lang w:val="en-US" w:eastAsia="zh-CN" w:bidi="ar"/>
            </w:rPr>
            <w:t>5.1. Intertemporal Correlation</w:t>
          </w:r>
          <w:r>
            <w:rPr>
              <w:rFonts w:hint="eastAsia" w:ascii="Times New Roman" w:hAnsi="Times New Roman" w:cs="Times New Roman"/>
              <w:bCs/>
              <w:i w:val="0"/>
              <w:kern w:val="0"/>
              <w:szCs w:val="24"/>
              <w:vertAlign w:val="baseline"/>
              <w:lang w:val="en-US" w:eastAsia="zh-CN" w:bidi="ar"/>
            </w:rPr>
            <w:t>: Lag-1 Indices</w:t>
          </w:r>
          <w:r>
            <w:tab/>
          </w:r>
          <w:r>
            <w:fldChar w:fldCharType="begin"/>
          </w:r>
          <w:r>
            <w:instrText xml:space="preserve"> PAGEREF _Toc6922 </w:instrText>
          </w:r>
          <w:r>
            <w:fldChar w:fldCharType="separate"/>
          </w:r>
          <w:r>
            <w:t>18</w:t>
          </w:r>
          <w:r>
            <w:fldChar w:fldCharType="end"/>
          </w:r>
          <w:r>
            <w:fldChar w:fldCharType="end"/>
          </w:r>
        </w:p>
        <w:p>
          <w:pPr>
            <w:pStyle w:val="6"/>
            <w:tabs>
              <w:tab w:val="right" w:leader="dot" w:pos="9360"/>
            </w:tabs>
          </w:pPr>
          <w:r>
            <w:fldChar w:fldCharType="begin"/>
          </w:r>
          <w:r>
            <w:instrText xml:space="preserve"> HYPERLINK \l _Toc6338 </w:instrText>
          </w:r>
          <w:r>
            <w:fldChar w:fldCharType="separate"/>
          </w:r>
          <w:r>
            <w:rPr>
              <w:rFonts w:hint="default" w:ascii="Times New Roman" w:hAnsi="Times New Roman" w:cs="Times New Roman"/>
              <w:bCs/>
              <w:i w:val="0"/>
              <w:kern w:val="0"/>
              <w:szCs w:val="24"/>
              <w:vertAlign w:val="baseline"/>
              <w:lang w:val="en-US" w:eastAsia="zh-CN" w:bidi="ar"/>
            </w:rPr>
            <w:t>5.2. Regression</w:t>
          </w:r>
          <w:r>
            <w:tab/>
          </w:r>
          <w:r>
            <w:fldChar w:fldCharType="begin"/>
          </w:r>
          <w:r>
            <w:instrText xml:space="preserve"> PAGEREF _Toc6338 </w:instrText>
          </w:r>
          <w:r>
            <w:fldChar w:fldCharType="separate"/>
          </w:r>
          <w:r>
            <w:t>19</w:t>
          </w:r>
          <w:r>
            <w:fldChar w:fldCharType="end"/>
          </w:r>
          <w:r>
            <w:fldChar w:fldCharType="end"/>
          </w:r>
        </w:p>
        <w:p>
          <w:pPr>
            <w:pStyle w:val="4"/>
            <w:tabs>
              <w:tab w:val="right" w:leader="dot" w:pos="9360"/>
            </w:tabs>
          </w:pPr>
          <w:r>
            <w:fldChar w:fldCharType="begin"/>
          </w:r>
          <w:r>
            <w:instrText xml:space="preserve"> HYPERLINK \l _Toc2494 </w:instrText>
          </w:r>
          <w:r>
            <w:fldChar w:fldCharType="separate"/>
          </w:r>
          <w:r>
            <w:rPr>
              <w:rFonts w:hint="default" w:ascii="Times New Roman" w:hAnsi="Times New Roman" w:cs="Times New Roman"/>
              <w:bCs/>
              <w:i w:val="0"/>
              <w:kern w:val="0"/>
              <w:szCs w:val="28"/>
              <w:vertAlign w:val="baseline"/>
              <w:lang w:val="en-US" w:eastAsia="zh-CN" w:bidi="ar"/>
            </w:rPr>
            <w:t>6. Conclusion</w:t>
          </w:r>
          <w:r>
            <w:tab/>
          </w:r>
          <w:r>
            <w:fldChar w:fldCharType="begin"/>
          </w:r>
          <w:r>
            <w:instrText xml:space="preserve"> PAGEREF _Toc2494 </w:instrText>
          </w:r>
          <w:r>
            <w:fldChar w:fldCharType="separate"/>
          </w:r>
          <w:r>
            <w:t>21</w:t>
          </w:r>
          <w:r>
            <w:fldChar w:fldCharType="end"/>
          </w:r>
          <w:r>
            <w:fldChar w:fldCharType="end"/>
          </w:r>
        </w:p>
        <w:p>
          <w:pPr>
            <w:pStyle w:val="4"/>
            <w:tabs>
              <w:tab w:val="right" w:leader="dot" w:pos="9360"/>
            </w:tabs>
          </w:pPr>
          <w:r>
            <w:fldChar w:fldCharType="begin"/>
          </w:r>
          <w:r>
            <w:instrText xml:space="preserve"> HYPERLINK \l _Toc6157 </w:instrText>
          </w:r>
          <w:r>
            <w:fldChar w:fldCharType="separate"/>
          </w:r>
          <w:r>
            <w:rPr>
              <w:rFonts w:hint="default" w:ascii="Times New Roman" w:hAnsi="Times New Roman" w:cs="Times New Roman"/>
              <w:bCs/>
              <w:i w:val="0"/>
              <w:kern w:val="0"/>
              <w:szCs w:val="32"/>
              <w:vertAlign w:val="baseline"/>
              <w:lang w:val="en-US" w:eastAsia="zh-CN" w:bidi="ar"/>
            </w:rPr>
            <w:t>Appendices</w:t>
          </w:r>
          <w:r>
            <w:tab/>
          </w:r>
          <w:r>
            <w:fldChar w:fldCharType="begin"/>
          </w:r>
          <w:r>
            <w:instrText xml:space="preserve"> PAGEREF _Toc6157 </w:instrText>
          </w:r>
          <w:r>
            <w:fldChar w:fldCharType="separate"/>
          </w:r>
          <w:r>
            <w:t>22</w:t>
          </w:r>
          <w:r>
            <w:fldChar w:fldCharType="end"/>
          </w:r>
          <w:r>
            <w:fldChar w:fldCharType="end"/>
          </w:r>
        </w:p>
        <w:p>
          <w:pPr>
            <w:pStyle w:val="4"/>
            <w:tabs>
              <w:tab w:val="right" w:leader="dot" w:pos="9360"/>
            </w:tabs>
          </w:pPr>
          <w:r>
            <w:fldChar w:fldCharType="begin"/>
          </w:r>
          <w:r>
            <w:instrText xml:space="preserve"> HYPERLINK \l _Toc10822 </w:instrText>
          </w:r>
          <w:r>
            <w:fldChar w:fldCharType="separate"/>
          </w:r>
          <w:r>
            <w:rPr>
              <w:rFonts w:hint="default" w:ascii="Times New Roman" w:hAnsi="Times New Roman" w:cs="Times New Roman"/>
              <w:bCs/>
              <w:szCs w:val="32"/>
              <w:lang w:val="en-US" w:eastAsia="zh-CN"/>
            </w:rPr>
            <w:t>Works Cited</w:t>
          </w:r>
          <w:r>
            <w:rPr>
              <w:rFonts w:hint="eastAsia" w:cs="Times New Roman"/>
              <w:bCs/>
              <w:szCs w:val="32"/>
              <w:lang w:val="en-US" w:eastAsia="zh-CN"/>
            </w:rPr>
            <w:t xml:space="preserve"> and References</w:t>
          </w:r>
          <w:r>
            <w:tab/>
          </w:r>
          <w:r>
            <w:fldChar w:fldCharType="begin"/>
          </w:r>
          <w:r>
            <w:instrText xml:space="preserve"> PAGEREF _Toc10822 </w:instrText>
          </w:r>
          <w:r>
            <w:fldChar w:fldCharType="separate"/>
          </w:r>
          <w:r>
            <w:t>27</w:t>
          </w:r>
          <w:r>
            <w:fldChar w:fldCharType="end"/>
          </w:r>
          <w:r>
            <w:fldChar w:fldCharType="end"/>
          </w:r>
        </w:p>
        <w:p>
          <w:pPr>
            <w:spacing w:line="240" w:lineRule="auto"/>
          </w:pPr>
          <w:r>
            <w:fldChar w:fldCharType="end"/>
          </w:r>
        </w:p>
      </w:sdtContent>
    </w:sdt>
    <w:p>
      <w:pPr>
        <w:rPr>
          <w:rFonts w:hint="default" w:ascii="Times New Roman" w:hAnsi="Times New Roman" w:cs="Times New Roman"/>
          <w:b/>
          <w:bCs/>
          <w:i w:val="0"/>
          <w:color w:val="000000"/>
          <w:kern w:val="0"/>
          <w:sz w:val="28"/>
          <w:szCs w:val="28"/>
          <w:u w:val="none"/>
          <w:vertAlign w:val="baseline"/>
          <w:lang w:val="en-US" w:eastAsia="zh-CN" w:bidi="ar"/>
        </w:rPr>
      </w:pPr>
      <w:bookmarkStart w:id="0" w:name="_Toc22715"/>
      <w:r>
        <w:rPr>
          <w:rFonts w:hint="default" w:ascii="Times New Roman" w:hAnsi="Times New Roman" w:cs="Times New Roman"/>
          <w:b/>
          <w:bCs/>
          <w:i w:val="0"/>
          <w:color w:val="000000"/>
          <w:kern w:val="0"/>
          <w:sz w:val="28"/>
          <w:szCs w:val="28"/>
          <w:u w:val="none"/>
          <w:vertAlign w:val="baseline"/>
          <w:lang w:val="en-US" w:eastAsia="zh-CN" w:bidi="ar"/>
        </w:rPr>
        <w:br w:type="page"/>
      </w:r>
    </w:p>
    <w:p>
      <w:pPr>
        <w:numPr>
          <w:ilvl w:val="0"/>
          <w:numId w:val="1"/>
        </w:numPr>
        <w:spacing w:line="480" w:lineRule="auto"/>
        <w:ind w:left="0" w:leftChars="0" w:firstLine="0" w:firstLineChars="0"/>
        <w:outlineLvl w:val="0"/>
        <w:rPr>
          <w:rFonts w:hint="default" w:ascii="Times New Roman" w:hAnsi="Times New Roman" w:cs="Times New Roman"/>
          <w:b/>
          <w:bCs/>
          <w:i w:val="0"/>
          <w:color w:val="000000"/>
          <w:kern w:val="0"/>
          <w:sz w:val="28"/>
          <w:szCs w:val="28"/>
          <w:u w:val="none"/>
          <w:vertAlign w:val="baseline"/>
          <w:lang w:val="en-US" w:eastAsia="zh-CN" w:bidi="ar"/>
        </w:rPr>
      </w:pPr>
      <w:r>
        <w:rPr>
          <w:rFonts w:hint="default" w:ascii="Times New Roman" w:hAnsi="Times New Roman" w:cs="Times New Roman"/>
          <w:b/>
          <w:bCs/>
          <w:i w:val="0"/>
          <w:color w:val="000000"/>
          <w:kern w:val="0"/>
          <w:sz w:val="28"/>
          <w:szCs w:val="28"/>
          <w:u w:val="none"/>
          <w:vertAlign w:val="baseline"/>
          <w:lang w:val="en-US" w:eastAsia="zh-CN" w:bidi="ar"/>
        </w:rPr>
        <w:t>Introduction and Literature Review</w:t>
      </w:r>
      <w:bookmarkEnd w:id="0"/>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 w:name="_Toc13817"/>
      <w:r>
        <w:rPr>
          <w:rFonts w:hint="default" w:ascii="Times New Roman" w:hAnsi="Times New Roman" w:cs="Times New Roman"/>
          <w:b/>
          <w:bCs/>
          <w:i w:val="0"/>
          <w:color w:val="000000"/>
          <w:kern w:val="0"/>
          <w:sz w:val="24"/>
          <w:szCs w:val="24"/>
          <w:u w:val="none"/>
          <w:vertAlign w:val="baseline"/>
          <w:lang w:val="en-US" w:eastAsia="zh-CN" w:bidi="ar"/>
        </w:rPr>
        <w:t>Merrill Lynch Option Volatility Estimate (MOVE)</w:t>
      </w:r>
      <w:bookmarkEnd w:id="1"/>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Merrill Lynch Option Volatility Estimate (MOVE), which is now called “ICE BofA MOVE Index” after being acquired by Intercontinental Exchange, is the first implied interest rate volatility index, available since 1988 (</w:t>
      </w:r>
      <w:r>
        <w:rPr>
          <w:rFonts w:hint="default" w:ascii="Times New Roman" w:hAnsi="Times New Roman" w:eastAsia="SimSun" w:cs="Times New Roman"/>
          <w:i w:val="0"/>
          <w:caps w:val="0"/>
          <w:color w:val="auto"/>
          <w:spacing w:val="0"/>
          <w:sz w:val="24"/>
          <w:szCs w:val="24"/>
          <w:shd w:val="clear" w:fill="FFFFFF"/>
        </w:rPr>
        <w:t>Fassa</w:t>
      </w:r>
      <w:r>
        <w:rPr>
          <w:rFonts w:hint="default" w:ascii="Times New Roman" w:hAnsi="Times New Roman" w:cs="Times New Roman"/>
          <w:i w:val="0"/>
          <w:caps w:val="0"/>
          <w:color w:val="auto"/>
          <w:spacing w:val="0"/>
          <w:sz w:val="24"/>
          <w:szCs w:val="24"/>
          <w:shd w:val="clear" w:fill="FFFFFF"/>
          <w:lang w:val="en-US" w:eastAsia="zh-CN"/>
        </w:rPr>
        <w:t xml:space="preserve">s and </w:t>
      </w:r>
      <w:r>
        <w:rPr>
          <w:rFonts w:hint="default" w:ascii="Times New Roman" w:hAnsi="Times New Roman" w:eastAsia="SimSun" w:cs="Times New Roman"/>
          <w:i w:val="0"/>
          <w:caps w:val="0"/>
          <w:color w:val="auto"/>
          <w:spacing w:val="0"/>
          <w:sz w:val="24"/>
          <w:szCs w:val="24"/>
          <w:shd w:val="clear" w:fill="FFFFFF"/>
        </w:rPr>
        <w:t>Siriopoulos</w:t>
      </w:r>
      <w:r>
        <w:rPr>
          <w:rFonts w:hint="default" w:ascii="Times New Roman" w:hAnsi="Times New Roman" w:cs="Times New Roman"/>
          <w:i w:val="0"/>
          <w:caps w:val="0"/>
          <w:color w:val="auto"/>
          <w:spacing w:val="0"/>
          <w:sz w:val="24"/>
          <w:szCs w:val="24"/>
          <w:shd w:val="clear" w:fill="FFFFFF"/>
          <w:lang w:val="en-US" w:eastAsia="zh-CN"/>
        </w:rPr>
        <w:t xml:space="preserve"> 309</w:t>
      </w:r>
      <w:r>
        <w:rPr>
          <w:rFonts w:hint="default" w:ascii="Times New Roman" w:hAnsi="Times New Roman" w:cs="Times New Roman"/>
          <w:i w:val="0"/>
          <w:color w:val="000000"/>
          <w:kern w:val="0"/>
          <w:sz w:val="24"/>
          <w:szCs w:val="24"/>
          <w:u w:val="none"/>
          <w:vertAlign w:val="baseline"/>
          <w:lang w:val="en-US" w:eastAsia="zh-CN" w:bidi="ar"/>
        </w:rPr>
        <w:t xml:space="preserve">). Due the resemblance to the most famous implied volatility index VIX, MOVE has been widely referred to as the “VIX for bonds,” and has also been considered as one of the investor fear gauge (or “index of fear”) due to its tendency to increase sharply during the financial turmoils like VIX (Whaley 12-17). Similar to VIX, MOVE captures the medium- and long-term yields over a short-term horizon, which is 1 month for the conventional MOVE, and 3 months and 6 months for its variants, MOVE3M and MOVE6M, respectively, whilst MOVE has a focus on the interest rate volatility while VIX focuses on the equity market volatility. </w:t>
      </w:r>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However, except for the functional resemblance between MOVE and VIX in industry practice, the derivation of MOVE is not the same to the current formulation of CBOE VIX based on a series of essays provided by Brenner and Galai since 1989. The MOVE index is a weighted average of the implied volatilities of the Over-the-counter (OTC) at-the-money (ATM) options on 2-year, 5-year, 10-year, and 30-year US Treasury bonds:</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0"/>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730" w:type="dxa"/>
            <w:vAlign w:val="center"/>
          </w:tcPr>
          <w:p>
            <w:pPr>
              <w:keepNext w:val="0"/>
              <w:keepLines w:val="0"/>
              <w:widowControl/>
              <w:numPr>
                <w:ilvl w:val="2"/>
                <w:numId w:val="0"/>
              </w:numPr>
              <w:suppressLineNumbers w:val="0"/>
              <w:spacing w:line="240" w:lineRule="auto"/>
              <w:ind w:leftChars="10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IV of 2-year OTC US Treasury bonds</w:t>
            </w:r>
          </w:p>
        </w:tc>
        <w:tc>
          <w:tcPr>
            <w:tcW w:w="1689" w:type="dxa"/>
            <w:vAlign w:val="center"/>
          </w:tcPr>
          <w:p>
            <w:pPr>
              <w:keepNext w:val="0"/>
              <w:keepLines w:val="0"/>
              <w:widowControl/>
              <w:numPr>
                <w:ilvl w:val="0"/>
                <w:numId w:val="0"/>
              </w:numPr>
              <w:suppressLineNumbers w:val="0"/>
              <w:spacing w:line="240" w:lineRule="auto"/>
              <w:jc w:val="center"/>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730" w:type="dxa"/>
            <w:vAlign w:val="center"/>
          </w:tcPr>
          <w:p>
            <w:pPr>
              <w:keepNext w:val="0"/>
              <w:keepLines w:val="0"/>
              <w:widowControl/>
              <w:numPr>
                <w:ilvl w:val="2"/>
                <w:numId w:val="0"/>
              </w:numPr>
              <w:suppressLineNumbers w:val="0"/>
              <w:spacing w:line="240" w:lineRule="auto"/>
              <w:ind w:leftChars="10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IV of 5-year OTC US Treasury bonds</w:t>
            </w:r>
          </w:p>
        </w:tc>
        <w:tc>
          <w:tcPr>
            <w:tcW w:w="1689" w:type="dxa"/>
            <w:vAlign w:val="center"/>
          </w:tcPr>
          <w:p>
            <w:pPr>
              <w:keepNext w:val="0"/>
              <w:keepLines w:val="0"/>
              <w:widowControl/>
              <w:numPr>
                <w:ilvl w:val="0"/>
                <w:numId w:val="0"/>
              </w:numPr>
              <w:suppressLineNumbers w:val="0"/>
              <w:spacing w:line="240" w:lineRule="auto"/>
              <w:jc w:val="center"/>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730" w:type="dxa"/>
            <w:vAlign w:val="center"/>
          </w:tcPr>
          <w:p>
            <w:pPr>
              <w:keepNext w:val="0"/>
              <w:keepLines w:val="0"/>
              <w:widowControl/>
              <w:numPr>
                <w:ilvl w:val="2"/>
                <w:numId w:val="0"/>
              </w:numPr>
              <w:suppressLineNumbers w:val="0"/>
              <w:spacing w:line="240" w:lineRule="auto"/>
              <w:ind w:leftChars="10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IV of 10-year OTC US Treasury bonds</w:t>
            </w:r>
          </w:p>
        </w:tc>
        <w:tc>
          <w:tcPr>
            <w:tcW w:w="1689" w:type="dxa"/>
            <w:vAlign w:val="center"/>
          </w:tcPr>
          <w:p>
            <w:pPr>
              <w:keepNext w:val="0"/>
              <w:keepLines w:val="0"/>
              <w:widowControl/>
              <w:numPr>
                <w:ilvl w:val="0"/>
                <w:numId w:val="0"/>
              </w:numPr>
              <w:suppressLineNumbers w:val="0"/>
              <w:spacing w:line="240" w:lineRule="auto"/>
              <w:jc w:val="center"/>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730" w:type="dxa"/>
            <w:vAlign w:val="center"/>
          </w:tcPr>
          <w:p>
            <w:pPr>
              <w:keepNext w:val="0"/>
              <w:keepLines w:val="0"/>
              <w:widowControl/>
              <w:numPr>
                <w:ilvl w:val="2"/>
                <w:numId w:val="0"/>
              </w:numPr>
              <w:suppressLineNumbers w:val="0"/>
              <w:spacing w:line="240" w:lineRule="auto"/>
              <w:ind w:leftChars="10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IV of 30-year OTC US Treasury bonds</w:t>
            </w:r>
          </w:p>
        </w:tc>
        <w:tc>
          <w:tcPr>
            <w:tcW w:w="1689" w:type="dxa"/>
            <w:vAlign w:val="center"/>
          </w:tcPr>
          <w:p>
            <w:pPr>
              <w:keepNext w:val="0"/>
              <w:keepLines w:val="0"/>
              <w:widowControl/>
              <w:numPr>
                <w:ilvl w:val="0"/>
                <w:numId w:val="0"/>
              </w:numPr>
              <w:suppressLineNumbers w:val="0"/>
              <w:spacing w:line="240" w:lineRule="auto"/>
              <w:jc w:val="center"/>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20%</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420" w:leftChars="0" w:firstLine="0" w:firstLineChars="0"/>
        <w:jc w:val="left"/>
        <w:textAlignment w:val="auto"/>
        <w:rPr>
          <w:rFonts w:hint="default" w:ascii="Times New Roman" w:hAnsi="Times New Roman" w:cs="Times New Roman"/>
          <w:i w:val="0"/>
          <w:color w:val="000000"/>
          <w:kern w:val="0"/>
          <w:sz w:val="24"/>
          <w:szCs w:val="24"/>
          <w:u w:val="none"/>
          <w:vertAlign w:val="baseli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ind w:left="420" w:leftChars="0" w:firstLine="0" w:firstLineChars="0"/>
        <w:jc w:val="left"/>
        <w:textAlignment w:val="auto"/>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respectively, reflecting the proportion of trading volumes in the over-the-counter market, formulated based on the Black's (1976) method (Black 177-181), which reflects the market expectations of the volatility of the medium-term and long-term yields over an one-month horizon. Different from the model-free construction of VIX that directly takes the option price as its inputs, the Black (1976) style of formulation of MOVE have the implied volatility of each interest rate option as its input, which makes it not tradable, and since MOVE is constructed on the interest rate options traded in the OTC market, the implied volatility is computed with the quotes instead of the price (García 15-16).</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uto"/>
        <w:ind w:left="420" w:leftChars="0" w:firstLine="0" w:firstLineChars="0"/>
        <w:jc w:val="left"/>
        <w:textAlignment w:val="auto"/>
        <w:rPr>
          <w:rFonts w:hint="default" w:ascii="Times New Roman" w:hAnsi="Times New Roman" w:cs="Times New Roman"/>
          <w:i w:val="0"/>
          <w:color w:val="000000"/>
          <w:kern w:val="0"/>
          <w:sz w:val="24"/>
          <w:szCs w:val="24"/>
          <w:u w:val="none"/>
          <w:vertAlign w:val="baseline"/>
          <w:lang w:val="en-US" w:eastAsia="zh-CN" w:bidi="ar"/>
        </w:rPr>
      </w:pPr>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2" w:name="_Toc2228"/>
      <w:r>
        <w:rPr>
          <w:rFonts w:hint="default" w:ascii="Times New Roman" w:hAnsi="Times New Roman" w:cs="Times New Roman"/>
          <w:b/>
          <w:bCs/>
          <w:i w:val="0"/>
          <w:color w:val="000000"/>
          <w:kern w:val="0"/>
          <w:sz w:val="24"/>
          <w:szCs w:val="24"/>
          <w:u w:val="none"/>
          <w:vertAlign w:val="baseline"/>
          <w:lang w:val="en-US" w:eastAsia="zh-CN" w:bidi="ar"/>
        </w:rPr>
        <w:t>Decomposition of Treasury Yield Spread</w:t>
      </w:r>
      <w:bookmarkEnd w:id="2"/>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Term spread can be decomposed into four factors expected future real rate, expected inflation premium, inflation risk premium and forward rate risk premium in a linearly additive relationship, where the later two combine to be the term premium (</w:t>
      </w:r>
      <w:r>
        <w:rPr>
          <w:rFonts w:hint="default" w:ascii="Times New Roman" w:hAnsi="Times New Roman" w:eastAsia="SimSun" w:cs="Times New Roman"/>
          <w:b w:val="0"/>
          <w:bCs w:val="0"/>
          <w:i w:val="0"/>
          <w:caps w:val="0"/>
          <w:color w:val="222222"/>
          <w:spacing w:val="0"/>
          <w:sz w:val="24"/>
          <w:szCs w:val="24"/>
          <w:shd w:val="clear" w:fill="FFFFFF"/>
        </w:rPr>
        <w:t>Durham</w:t>
      </w:r>
      <w:r>
        <w:rPr>
          <w:rFonts w:hint="default" w:ascii="Times New Roman" w:hAnsi="Times New Roman" w:cs="Times New Roman"/>
          <w:b w:val="0"/>
          <w:bCs w:val="0"/>
          <w:i w:val="0"/>
          <w:caps w:val="0"/>
          <w:color w:val="222222"/>
          <w:spacing w:val="0"/>
          <w:sz w:val="24"/>
          <w:szCs w:val="24"/>
          <w:shd w:val="clear" w:fill="FFFFFF"/>
          <w:lang w:val="en-US" w:eastAsia="zh-CN"/>
        </w:rPr>
        <w:t xml:space="preserve"> 3</w:t>
      </w:r>
      <w:r>
        <w:rPr>
          <w:rFonts w:hint="default" w:ascii="Times New Roman" w:hAnsi="Times New Roman" w:cs="Times New Roman"/>
          <w:b w:val="0"/>
          <w:bCs w:val="0"/>
          <w:i w:val="0"/>
          <w:color w:val="000000"/>
          <w:kern w:val="0"/>
          <w:sz w:val="24"/>
          <w:szCs w:val="24"/>
          <w:u w:val="none"/>
          <w:vertAlign w:val="baseline"/>
          <w:lang w:val="en-US" w:eastAsia="zh-CN" w:bidi="ar"/>
        </w:rPr>
        <w:t>), in which implied interest rate volatility is a measurement of the forward rate risk premium, and thus the model indicates a contemporaneous impact of MOVE on the treasury yield. Considering the horizon of MOVE, this paper assume it to work better in shorter-term interest curve monitoring.</w:t>
      </w:r>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b w:val="0"/>
          <w:bCs w:val="0"/>
          <w:i w:val="0"/>
          <w:color w:val="000000"/>
          <w:kern w:val="0"/>
          <w:sz w:val="24"/>
          <w:szCs w:val="24"/>
          <w:u w:val="none"/>
          <w:vertAlign w:val="baseline"/>
          <w:lang w:val="en-US" w:eastAsia="zh-CN" w:bidi="ar"/>
        </w:rPr>
      </w:pPr>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3" w:name="_Toc19218"/>
      <w:r>
        <w:rPr>
          <w:rFonts w:hint="default" w:ascii="Times New Roman" w:hAnsi="Times New Roman" w:cs="Times New Roman"/>
          <w:b/>
          <w:bCs/>
          <w:i w:val="0"/>
          <w:color w:val="000000"/>
          <w:kern w:val="0"/>
          <w:sz w:val="24"/>
          <w:szCs w:val="24"/>
          <w:u w:val="none"/>
          <w:vertAlign w:val="baseline"/>
          <w:lang w:val="en-US" w:eastAsia="zh-CN" w:bidi="ar"/>
        </w:rPr>
        <w:t>Contemporaneous correlation between implied volatility and underlying returns</w:t>
      </w:r>
      <w:bookmarkEnd w:id="3"/>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The contemporaneous relation between implied volatility and underlying returns is tend to be asymmetrically negative for both equity market (Black 177-181; Campbell and Hentschel 281-318) and interest rate market (Chan et. al.</w:t>
      </w:r>
      <w:r>
        <w:rPr>
          <w:rFonts w:hint="default" w:ascii="Times New Roman" w:hAnsi="Times New Roman" w:eastAsia="SimSun" w:cs="Times New Roman"/>
          <w:i w:val="0"/>
          <w:caps w:val="0"/>
          <w:color w:val="222222"/>
          <w:spacing w:val="0"/>
          <w:sz w:val="24"/>
          <w:szCs w:val="24"/>
          <w:shd w:val="clear" w:fill="FFFFFF"/>
        </w:rPr>
        <w:t>1209-1227</w:t>
      </w:r>
      <w:r>
        <w:rPr>
          <w:rFonts w:hint="default" w:ascii="Times New Roman" w:hAnsi="Times New Roman" w:cs="Times New Roman"/>
          <w:i w:val="0"/>
          <w:caps w:val="0"/>
          <w:color w:val="222222"/>
          <w:spacing w:val="0"/>
          <w:sz w:val="24"/>
          <w:szCs w:val="24"/>
          <w:shd w:val="clear" w:fill="FFFFFF"/>
          <w:lang w:val="en-US" w:eastAsia="zh-CN"/>
        </w:rPr>
        <w:t>) in stable periods,</w:t>
      </w:r>
      <w:r>
        <w:rPr>
          <w:rFonts w:hint="default" w:ascii="Times New Roman" w:hAnsi="Times New Roman" w:cs="Times New Roman"/>
          <w:i w:val="0"/>
          <w:color w:val="000000"/>
          <w:kern w:val="0"/>
          <w:sz w:val="24"/>
          <w:szCs w:val="24"/>
          <w:u w:val="none"/>
          <w:vertAlign w:val="baseline"/>
          <w:lang w:val="en-US" w:eastAsia="zh-CN" w:bidi="ar"/>
        </w:rPr>
        <w:t xml:space="preserve"> where a negative return has a stronger impact on the volatility in comparison to a positive return with the same magnitude. However, the impact of its level on the </w:t>
      </w:r>
      <w:r>
        <w:rPr>
          <w:rFonts w:hint="eastAsia" w:cs="Times New Roman"/>
          <w:i w:val="0"/>
          <w:color w:val="000000"/>
          <w:kern w:val="0"/>
          <w:sz w:val="24"/>
          <w:szCs w:val="24"/>
          <w:u w:val="none"/>
          <w:vertAlign w:val="baseline"/>
          <w:lang w:val="en-US" w:eastAsia="zh-CN" w:bidi="ar"/>
        </w:rPr>
        <w:t xml:space="preserve">spread </w:t>
      </w:r>
      <w:r>
        <w:rPr>
          <w:rFonts w:hint="default" w:ascii="Times New Roman" w:hAnsi="Times New Roman" w:cs="Times New Roman"/>
          <w:i w:val="0"/>
          <w:color w:val="000000"/>
          <w:kern w:val="0"/>
          <w:sz w:val="24"/>
          <w:szCs w:val="24"/>
          <w:u w:val="none"/>
          <w:vertAlign w:val="baseline"/>
          <w:lang w:val="en-US" w:eastAsia="zh-CN" w:bidi="ar"/>
        </w:rPr>
        <w:t>of its underlying greets with less unified answers</w:t>
      </w:r>
      <w:r>
        <w:rPr>
          <w:rFonts w:hint="eastAsia" w:cs="Times New Roman"/>
          <w:i w:val="0"/>
          <w:color w:val="000000"/>
          <w:kern w:val="0"/>
          <w:sz w:val="24"/>
          <w:szCs w:val="24"/>
          <w:u w:val="none"/>
          <w:vertAlign w:val="baseline"/>
          <w:lang w:val="en-US" w:eastAsia="zh-CN" w:bidi="ar"/>
        </w:rPr>
        <w:t>, and that is why this research is exploring such potential.</w:t>
      </w:r>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4" w:name="_Toc9851"/>
      <w:r>
        <w:rPr>
          <w:rFonts w:hint="default" w:ascii="Times New Roman" w:hAnsi="Times New Roman" w:cs="Times New Roman"/>
          <w:b/>
          <w:bCs/>
          <w:i w:val="0"/>
          <w:color w:val="000000"/>
          <w:kern w:val="0"/>
          <w:sz w:val="24"/>
          <w:szCs w:val="24"/>
          <w:u w:val="none"/>
          <w:vertAlign w:val="baseline"/>
          <w:lang w:val="en-US" w:eastAsia="zh-CN" w:bidi="ar"/>
        </w:rPr>
        <w:t>Information spillover and subsumption</w:t>
      </w:r>
      <w:bookmarkEnd w:id="4"/>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Evidences are that VIX can predict MOVE in the short term, especially during the risky periods. A typical example is the safety flight. A shock to the VIX will lead to a concomitant rise in the MOVE through the transmission of the investors’ flight to safer assets (Mallick et. al. 9). This implied a bi-directional information spillover effect in short horizons, while such phenomena do not but not in long-term phenomena since the safety flight is a short-term behavior (Zhou 217). When using as predictive inputs, VIX and MOVE are very likely to lead to co-linearity problem, since a linear model of one can usually fits the other pretty well in a short horizon.</w:t>
      </w:r>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Besides, some research indicate that the dynamic of VIX index has a stronger effect on other variables than MOVE index. For instance, an innovation to the MOVE leads to little or no change in the term premium, while an innovation to the VIX has a significant opposite-sign effect on the term premium (Mallick et. al. 9-21). For instance, an unexpected change to the MOVE has little effect on the term premium and yield spread, whereas an innovation to VIX has a significant opposite-sign effect on the them, no matter before or after the 2007-2008 global financial crisis (Mallick et. al. 9-21). Therefore, when researching on the predictive power of MOVE, VIX is an essential benchmark to introduce, especially in short-term and middle-term analysis.</w:t>
      </w:r>
    </w:p>
    <w:p>
      <w:pPr>
        <w:rPr>
          <w:rFonts w:hint="default" w:ascii="Times New Roman" w:hAnsi="Times New Roman" w:cs="Times New Roman"/>
          <w:i w:val="0"/>
          <w:color w:val="000000"/>
          <w:kern w:val="0"/>
          <w:sz w:val="24"/>
          <w:szCs w:val="24"/>
          <w:u w:val="none"/>
          <w:vertAlign w:val="baseline"/>
          <w:lang w:val="en-US" w:eastAsia="zh-CN" w:bidi="ar"/>
        </w:rPr>
      </w:pPr>
    </w:p>
    <w:p>
      <w:pPr>
        <w:rPr>
          <w:rFonts w:hint="default" w:ascii="Times New Roman" w:hAnsi="Times New Roman" w:cs="Times New Roman"/>
          <w:i w:val="0"/>
          <w:color w:val="000000"/>
          <w:kern w:val="0"/>
          <w:sz w:val="24"/>
          <w:szCs w:val="24"/>
          <w:u w:val="none"/>
          <w:vertAlign w:val="baseline"/>
          <w:lang w:val="en-US" w:eastAsia="zh-CN" w:bidi="ar"/>
        </w:rPr>
      </w:pPr>
    </w:p>
    <w:p>
      <w:pPr>
        <w:rPr>
          <w:rFonts w:hint="default" w:ascii="Times New Roman" w:hAnsi="Times New Roman" w:cs="Times New Roman"/>
          <w:b/>
          <w:bCs/>
          <w:i w:val="0"/>
          <w:color w:val="000000"/>
          <w:kern w:val="0"/>
          <w:sz w:val="28"/>
          <w:szCs w:val="28"/>
          <w:u w:val="none"/>
          <w:vertAlign w:val="baseline"/>
          <w:lang w:val="en-US" w:eastAsia="zh-CN" w:bidi="ar"/>
        </w:rPr>
      </w:pPr>
      <w:r>
        <w:rPr>
          <w:rFonts w:hint="default" w:ascii="Times New Roman" w:hAnsi="Times New Roman" w:cs="Times New Roman"/>
          <w:b/>
          <w:bCs/>
          <w:i w:val="0"/>
          <w:color w:val="000000"/>
          <w:kern w:val="0"/>
          <w:sz w:val="28"/>
          <w:szCs w:val="28"/>
          <w:u w:val="none"/>
          <w:vertAlign w:val="baseline"/>
          <w:lang w:val="en-US" w:eastAsia="zh-CN" w:bidi="ar"/>
        </w:rPr>
        <w:br w:type="page"/>
      </w:r>
    </w:p>
    <w:p>
      <w:pPr>
        <w:numPr>
          <w:ilvl w:val="0"/>
          <w:numId w:val="1"/>
        </w:numPr>
        <w:spacing w:line="480" w:lineRule="auto"/>
        <w:ind w:left="0" w:leftChars="0" w:firstLine="0" w:firstLineChars="0"/>
        <w:outlineLvl w:val="0"/>
        <w:rPr>
          <w:rFonts w:hint="default" w:ascii="Times New Roman" w:hAnsi="Times New Roman" w:cs="Times New Roman"/>
          <w:b/>
          <w:bCs/>
          <w:i w:val="0"/>
          <w:color w:val="000000"/>
          <w:kern w:val="0"/>
          <w:sz w:val="28"/>
          <w:szCs w:val="28"/>
          <w:u w:val="none"/>
          <w:vertAlign w:val="baseline"/>
          <w:lang w:val="en-US" w:eastAsia="zh-CN" w:bidi="ar"/>
        </w:rPr>
      </w:pPr>
      <w:bookmarkStart w:id="5" w:name="_Toc30245"/>
      <w:r>
        <w:rPr>
          <w:rFonts w:hint="default" w:ascii="Times New Roman" w:hAnsi="Times New Roman" w:cs="Times New Roman"/>
          <w:b/>
          <w:bCs/>
          <w:i w:val="0"/>
          <w:color w:val="000000"/>
          <w:kern w:val="0"/>
          <w:sz w:val="28"/>
          <w:szCs w:val="28"/>
          <w:u w:val="none"/>
          <w:vertAlign w:val="baseline"/>
          <w:lang w:val="en-US" w:eastAsia="zh-CN" w:bidi="ar"/>
        </w:rPr>
        <w:t>Methodology</w:t>
      </w:r>
      <w:bookmarkEnd w:id="5"/>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6" w:name="_Toc17703"/>
      <w:r>
        <w:rPr>
          <w:rFonts w:hint="default" w:ascii="Times New Roman" w:hAnsi="Times New Roman" w:cs="Times New Roman"/>
          <w:b/>
          <w:bCs/>
          <w:i w:val="0"/>
          <w:color w:val="000000"/>
          <w:kern w:val="0"/>
          <w:sz w:val="24"/>
          <w:szCs w:val="24"/>
          <w:u w:val="none"/>
          <w:vertAlign w:val="baseline"/>
          <w:lang w:val="en-US" w:eastAsia="zh-CN" w:bidi="ar"/>
        </w:rPr>
        <w:t>Contemporaneous Relationship</w:t>
      </w:r>
      <w:bookmarkEnd w:id="6"/>
    </w:p>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In the paper, we evaluate the contemporaneous relationship between MOVE index and the short-term treasury spreads in two manners.</w:t>
      </w:r>
    </w:p>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First, this paper will analyze the feature of contemporaneous correlation between MOVE and each treasury yields, following the research convention in implied volatility.</w:t>
      </w:r>
    </w:p>
    <w:p>
      <w:pPr>
        <w:numPr>
          <w:ilvl w:val="0"/>
          <w:numId w:val="0"/>
        </w:numPr>
        <w:spacing w:line="480" w:lineRule="auto"/>
        <w:ind w:left="420" w:leftChars="0" w:firstLine="420" w:firstLineChars="0"/>
        <w:jc w:val="center"/>
        <w:rPr>
          <w:rFonts w:hint="default" w:ascii="Times New Roman" w:hAnsi="Times New Roman" w:cs="Times New Roman"/>
          <w:b w:val="0"/>
          <w:bCs w:val="0"/>
          <w:i/>
          <w:iCs/>
          <w:color w:val="000000"/>
          <w:kern w:val="0"/>
          <w:sz w:val="24"/>
          <w:szCs w:val="24"/>
          <w:u w:val="none"/>
          <w:vertAlign w:val="subscript"/>
          <w:lang w:val="en-US" w:eastAsia="zh-CN" w:bidi="ar"/>
        </w:rPr>
      </w:pPr>
      <w:r>
        <w:rPr>
          <w:rFonts w:hint="default" w:ascii="Times New Roman" w:hAnsi="Times New Roman" w:cs="Times New Roman"/>
          <w:b w:val="0"/>
          <w:bCs w:val="0"/>
          <w:i/>
          <w:iCs/>
          <w:color w:val="000000"/>
          <w:kern w:val="0"/>
          <w:sz w:val="32"/>
          <w:szCs w:val="32"/>
          <w:u w:val="none"/>
          <w:vertAlign w:val="baseline"/>
          <w:lang w:val="en-US" w:eastAsia="zh-CN" w:bidi="ar"/>
        </w:rPr>
        <w:t>ϱ</w:t>
      </w:r>
      <w:r>
        <w:rPr>
          <w:rFonts w:hint="default" w:ascii="Times New Roman" w:hAnsi="Times New Roman" w:cs="Times New Roman"/>
          <w:b w:val="0"/>
          <w:bCs w:val="0"/>
          <w:i w:val="0"/>
          <w:iCs w:val="0"/>
          <w:color w:val="000000"/>
          <w:kern w:val="0"/>
          <w:sz w:val="32"/>
          <w:szCs w:val="32"/>
          <w:u w:val="none"/>
          <w:vertAlign w:val="superscript"/>
          <w:lang w:val="en-US" w:eastAsia="zh-CN" w:bidi="ar"/>
        </w:rPr>
        <w:t>contemp.</w:t>
      </w:r>
      <w:r>
        <w:rPr>
          <w:rFonts w:hint="default" w:ascii="Times New Roman" w:hAnsi="Times New Roman" w:cs="Times New Roman"/>
          <w:b w:val="0"/>
          <w:bCs w:val="0"/>
          <w:i/>
          <w:iCs/>
          <w:color w:val="000000"/>
          <w:kern w:val="0"/>
          <w:sz w:val="24"/>
          <w:szCs w:val="24"/>
          <w:u w:val="none"/>
          <w:vertAlign w:val="baseline"/>
          <w:lang w:val="en-US" w:eastAsia="zh-CN" w:bidi="ar"/>
        </w:rPr>
        <w:t xml:space="preserve"> = Corr(MOVE </w:t>
      </w:r>
      <w:r>
        <w:rPr>
          <w:rFonts w:hint="default" w:ascii="Times New Roman" w:hAnsi="Times New Roman" w:cs="Times New Roman"/>
          <w:b w:val="0"/>
          <w:bCs w:val="0"/>
          <w:i/>
          <w:iCs/>
          <w:color w:val="000000"/>
          <w:kern w:val="0"/>
          <w:sz w:val="24"/>
          <w:szCs w:val="24"/>
          <w:u w:val="none"/>
          <w:vertAlign w:val="subscript"/>
          <w:lang w:val="en-US" w:eastAsia="zh-CN" w:bidi="ar"/>
        </w:rPr>
        <w:t>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Spread </w:t>
      </w:r>
      <w:r>
        <w:rPr>
          <w:rFonts w:hint="default" w:ascii="Times New Roman" w:hAnsi="Times New Roman" w:cs="Times New Roman"/>
          <w:b w:val="0"/>
          <w:bCs w:val="0"/>
          <w:i/>
          <w:iCs/>
          <w:color w:val="000000"/>
          <w:kern w:val="0"/>
          <w:sz w:val="24"/>
          <w:szCs w:val="24"/>
          <w:u w:val="none"/>
          <w:vertAlign w:val="subscript"/>
          <w:lang w:val="en-US" w:eastAsia="zh-CN" w:bidi="ar"/>
        </w:rPr>
        <w:t>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Regime </w:t>
      </w:r>
      <w:r>
        <w:rPr>
          <w:rFonts w:hint="default" w:ascii="Times New Roman" w:hAnsi="Times New Roman" w:cs="Times New Roman"/>
          <w:b w:val="0"/>
          <w:bCs w:val="0"/>
          <w:i/>
          <w:iCs/>
          <w:color w:val="000000"/>
          <w:kern w:val="0"/>
          <w:sz w:val="24"/>
          <w:szCs w:val="24"/>
          <w:u w:val="none"/>
          <w:vertAlign w:val="subscript"/>
          <w:lang w:val="en-US" w:eastAsia="zh-CN" w:bidi="ar"/>
        </w:rPr>
        <w:t>i</w:t>
      </w:r>
    </w:p>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Second, this paper will create a linear regression model that use the value of MOVE index to predict the treasury yield at the same period:</w:t>
      </w:r>
    </w:p>
    <w:p>
      <w:pPr>
        <w:numPr>
          <w:ilvl w:val="0"/>
          <w:numId w:val="0"/>
        </w:numPr>
        <w:spacing w:line="480" w:lineRule="auto"/>
        <w:ind w:left="420" w:leftChars="0" w:firstLine="420" w:firstLineChars="0"/>
        <w:jc w:val="center"/>
        <w:rPr>
          <w:rFonts w:hint="default" w:ascii="Times New Roman" w:hAnsi="Times New Roman" w:eastAsia="SimSun" w:cs="Times New Roman"/>
          <w:b w:val="0"/>
          <w:bCs w:val="0"/>
          <w:i/>
          <w:iCs/>
          <w:color w:val="000000"/>
          <w:kern w:val="0"/>
          <w:sz w:val="24"/>
          <w:szCs w:val="24"/>
          <w:u w:val="none"/>
          <w:vertAlign w:val="baseline"/>
          <w:lang w:val="en-US" w:eastAsia="zh-CN" w:bidi="ar"/>
        </w:rPr>
      </w:pPr>
      <w:r>
        <w:rPr>
          <w:rFonts w:hint="default" w:ascii="Times New Roman" w:hAnsi="Times New Roman" w:cs="Times New Roman"/>
          <w:b w:val="0"/>
          <w:bCs w:val="0"/>
          <w:i/>
          <w:iCs/>
          <w:color w:val="000000"/>
          <w:kern w:val="0"/>
          <w:sz w:val="24"/>
          <w:szCs w:val="24"/>
          <w:u w:val="none"/>
          <w:vertAlign w:val="baseline"/>
          <w:lang w:val="en-US" w:eastAsia="zh-CN" w:bidi="ar"/>
        </w:rPr>
        <w:t xml:space="preserve">Spread </w:t>
      </w:r>
      <w:r>
        <w:rPr>
          <w:rFonts w:hint="default" w:ascii="Times New Roman" w:hAnsi="Times New Roman" w:cs="Times New Roman"/>
          <w:b w:val="0"/>
          <w:bCs w:val="0"/>
          <w:i/>
          <w:iCs/>
          <w:color w:val="000000"/>
          <w:kern w:val="0"/>
          <w:sz w:val="24"/>
          <w:szCs w:val="24"/>
          <w:u w:val="none"/>
          <w:vertAlign w:val="subscript"/>
          <w:lang w:val="en-US" w:eastAsia="zh-CN" w:bidi="ar"/>
        </w:rPr>
        <w:t>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α·MOVE</w:t>
      </w:r>
      <w:r>
        <w:rPr>
          <w:rFonts w:hint="default" w:ascii="Times New Roman" w:hAnsi="Times New Roman" w:cs="Times New Roman"/>
          <w:b w:val="0"/>
          <w:bCs w:val="0"/>
          <w:i/>
          <w:iCs/>
          <w:color w:val="000000"/>
          <w:kern w:val="0"/>
          <w:sz w:val="24"/>
          <w:szCs w:val="24"/>
          <w:u w:val="none"/>
          <w:vertAlign w:val="subscript"/>
          <w:lang w:val="en-US" w:eastAsia="zh-CN" w:bidi="ar"/>
        </w:rPr>
        <w:t xml:space="preserve"> 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w:t>
      </w:r>
      <w:r>
        <w:rPr>
          <w:rFonts w:hint="default" w:ascii="Times New Roman" w:hAnsi="Times New Roman" w:eastAsia="SimSun" w:cs="Times New Roman"/>
          <w:b w:val="0"/>
          <w:bCs/>
          <w:i/>
          <w:iCs/>
          <w:caps w:val="0"/>
          <w:color w:val="202124"/>
          <w:spacing w:val="0"/>
          <w:sz w:val="24"/>
          <w:szCs w:val="24"/>
          <w:shd w:val="clear" w:fill="FFFFFF"/>
        </w:rPr>
        <w:t>ε</w:t>
      </w:r>
      <w:r>
        <w:rPr>
          <w:rFonts w:hint="default" w:ascii="Times New Roman" w:hAnsi="Times New Roman" w:cs="Times New Roman"/>
          <w:b w:val="0"/>
          <w:bCs/>
          <w:i/>
          <w:iCs/>
          <w:caps w:val="0"/>
          <w:color w:val="202124"/>
          <w:spacing w:val="0"/>
          <w:sz w:val="24"/>
          <w:szCs w:val="24"/>
          <w:shd w:val="clear" w:fill="FFFFFF"/>
          <w:vertAlign w:val="subscript"/>
          <w:lang w:val="en-US" w:eastAsia="zh-CN"/>
        </w:rPr>
        <w:t>t</w:t>
      </w:r>
    </w:p>
    <w:p>
      <w:pPr>
        <w:keepNext w:val="0"/>
        <w:keepLines w:val="0"/>
        <w:pageBreakBefore w:val="0"/>
        <w:widowControl/>
        <w:numPr>
          <w:ilvl w:val="0"/>
          <w:numId w:val="0"/>
        </w:numPr>
        <w:kinsoku/>
        <w:wordWrap/>
        <w:overflowPunct/>
        <w:topLinePunct w:val="0"/>
        <w:autoSpaceDE/>
        <w:autoSpaceDN/>
        <w:bidi w:val="0"/>
        <w:adjustRightInd/>
        <w:snapToGrid/>
        <w:spacing w:line="480" w:lineRule="auto"/>
        <w:ind w:left="420" w:leftChars="0" w:firstLine="0" w:firstLineChars="0"/>
        <w:textAlignment w:val="auto"/>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and evaluate the explanatory power of the MOVE index for its contemporaneous spread with the R-square and residual analysis of the regression.</w:t>
      </w:r>
    </w:p>
    <w:p>
      <w:pPr>
        <w:numPr>
          <w:ilvl w:val="0"/>
          <w:numId w:val="0"/>
        </w:numPr>
        <w:spacing w:line="480" w:lineRule="auto"/>
        <w:ind w:left="420" w:leftChars="0"/>
        <w:rPr>
          <w:rFonts w:hint="default" w:ascii="Times New Roman" w:hAnsi="Times New Roman" w:cs="Times New Roman"/>
          <w:b/>
          <w:bCs/>
          <w:i w:val="0"/>
          <w:color w:val="000000"/>
          <w:kern w:val="0"/>
          <w:sz w:val="24"/>
          <w:szCs w:val="24"/>
          <w:u w:val="none"/>
          <w:vertAlign w:val="baseline"/>
          <w:lang w:val="en-US" w:eastAsia="zh-CN" w:bidi="ar"/>
        </w:rPr>
      </w:pPr>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7" w:name="_Toc13072"/>
      <w:r>
        <w:rPr>
          <w:rFonts w:hint="default" w:ascii="Times New Roman" w:hAnsi="Times New Roman" w:cs="Times New Roman"/>
          <w:b/>
          <w:bCs/>
          <w:i w:val="0"/>
          <w:color w:val="000000"/>
          <w:kern w:val="0"/>
          <w:sz w:val="24"/>
          <w:szCs w:val="24"/>
          <w:u w:val="none"/>
          <w:vertAlign w:val="baseline"/>
          <w:lang w:val="en-US" w:eastAsia="zh-CN" w:bidi="ar"/>
        </w:rPr>
        <w:t>Intertemporal Relationship</w:t>
      </w:r>
      <w:bookmarkEnd w:id="7"/>
    </w:p>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First, this paper will analyze the feature of contemporaneous correlation between MOVE and different treasury yields, following the research convention in implied volatility indices.</w:t>
      </w:r>
    </w:p>
    <w:p>
      <w:pPr>
        <w:numPr>
          <w:ilvl w:val="0"/>
          <w:numId w:val="0"/>
        </w:numPr>
        <w:spacing w:line="480" w:lineRule="auto"/>
        <w:ind w:left="420" w:leftChars="0" w:firstLine="420" w:firstLineChars="0"/>
        <w:jc w:val="center"/>
        <w:rPr>
          <w:rFonts w:hint="default" w:ascii="Times New Roman" w:hAnsi="Times New Roman" w:cs="Times New Roman"/>
          <w:b w:val="0"/>
          <w:bCs w:val="0"/>
          <w:i/>
          <w:iCs/>
          <w:color w:val="000000"/>
          <w:kern w:val="0"/>
          <w:sz w:val="24"/>
          <w:szCs w:val="24"/>
          <w:u w:val="none"/>
          <w:vertAlign w:val="subscript"/>
          <w:lang w:val="en-US" w:eastAsia="zh-CN" w:bidi="ar"/>
        </w:rPr>
      </w:pPr>
      <w:r>
        <w:rPr>
          <w:rFonts w:hint="default" w:ascii="Times New Roman" w:hAnsi="Times New Roman" w:cs="Times New Roman"/>
          <w:b w:val="0"/>
          <w:bCs w:val="0"/>
          <w:i/>
          <w:iCs/>
          <w:color w:val="000000"/>
          <w:kern w:val="0"/>
          <w:sz w:val="32"/>
          <w:szCs w:val="32"/>
          <w:u w:val="none"/>
          <w:vertAlign w:val="baseline"/>
          <w:lang w:val="en-US" w:eastAsia="zh-CN" w:bidi="ar"/>
        </w:rPr>
        <w:t>ϱ</w:t>
      </w:r>
      <w:r>
        <w:rPr>
          <w:rFonts w:hint="default" w:ascii="Times New Roman" w:hAnsi="Times New Roman" w:cs="Times New Roman"/>
          <w:b w:val="0"/>
          <w:bCs w:val="0"/>
          <w:i w:val="0"/>
          <w:color w:val="000000"/>
          <w:kern w:val="0"/>
          <w:sz w:val="32"/>
          <w:szCs w:val="32"/>
          <w:u w:val="none"/>
          <w:vertAlign w:val="superscript"/>
          <w:lang w:val="en-US" w:eastAsia="zh-CN" w:bidi="ar"/>
        </w:rPr>
        <w:t>intertemp.</w:t>
      </w:r>
      <w:r>
        <w:rPr>
          <w:rFonts w:hint="default" w:ascii="Times New Roman" w:hAnsi="Times New Roman" w:cs="Times New Roman"/>
          <w:b w:val="0"/>
          <w:bCs w:val="0"/>
          <w:i/>
          <w:iCs/>
          <w:color w:val="000000"/>
          <w:kern w:val="0"/>
          <w:sz w:val="24"/>
          <w:szCs w:val="24"/>
          <w:u w:val="none"/>
          <w:vertAlign w:val="baseline"/>
          <w:lang w:val="en-US" w:eastAsia="zh-CN" w:bidi="ar"/>
        </w:rPr>
        <w:t xml:space="preserve"> = Corr(MOVE </w:t>
      </w:r>
      <w:r>
        <w:rPr>
          <w:rFonts w:hint="default" w:ascii="Times New Roman" w:hAnsi="Times New Roman" w:cs="Times New Roman"/>
          <w:b w:val="0"/>
          <w:bCs w:val="0"/>
          <w:i/>
          <w:iCs/>
          <w:color w:val="000000"/>
          <w:kern w:val="0"/>
          <w:sz w:val="24"/>
          <w:szCs w:val="24"/>
          <w:u w:val="none"/>
          <w:vertAlign w:val="subscript"/>
          <w:lang w:val="en-US" w:eastAsia="zh-CN" w:bidi="ar"/>
        </w:rPr>
        <w:t>t-1</w:t>
      </w:r>
      <w:r>
        <w:rPr>
          <w:rFonts w:hint="default" w:ascii="Times New Roman" w:hAnsi="Times New Roman" w:cs="Times New Roman"/>
          <w:b w:val="0"/>
          <w:bCs w:val="0"/>
          <w:i/>
          <w:iCs/>
          <w:color w:val="000000"/>
          <w:kern w:val="0"/>
          <w:sz w:val="24"/>
          <w:szCs w:val="24"/>
          <w:u w:val="none"/>
          <w:vertAlign w:val="baseline"/>
          <w:lang w:val="en-US" w:eastAsia="zh-CN" w:bidi="ar"/>
        </w:rPr>
        <w:t xml:space="preserve"> , Spread </w:t>
      </w:r>
      <w:r>
        <w:rPr>
          <w:rFonts w:hint="default" w:ascii="Times New Roman" w:hAnsi="Times New Roman" w:cs="Times New Roman"/>
          <w:b w:val="0"/>
          <w:bCs w:val="0"/>
          <w:i/>
          <w:iCs/>
          <w:color w:val="000000"/>
          <w:kern w:val="0"/>
          <w:sz w:val="24"/>
          <w:szCs w:val="24"/>
          <w:u w:val="none"/>
          <w:vertAlign w:val="subscript"/>
          <w:lang w:val="en-US" w:eastAsia="zh-CN" w:bidi="ar"/>
        </w:rPr>
        <w:t>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Regime </w:t>
      </w:r>
      <w:r>
        <w:rPr>
          <w:rFonts w:hint="default" w:ascii="Times New Roman" w:hAnsi="Times New Roman" w:cs="Times New Roman"/>
          <w:b w:val="0"/>
          <w:bCs w:val="0"/>
          <w:i/>
          <w:iCs/>
          <w:color w:val="000000"/>
          <w:kern w:val="0"/>
          <w:sz w:val="24"/>
          <w:szCs w:val="24"/>
          <w:u w:val="none"/>
          <w:vertAlign w:val="subscript"/>
          <w:lang w:val="en-US" w:eastAsia="zh-CN" w:bidi="ar"/>
        </w:rPr>
        <w:t>i</w:t>
      </w:r>
    </w:p>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Second, this paper will create a linear regression model that use the value of MOVE index to predict the treasury yield at the same period:</w:t>
      </w:r>
    </w:p>
    <w:p>
      <w:pPr>
        <w:numPr>
          <w:ilvl w:val="0"/>
          <w:numId w:val="0"/>
        </w:numPr>
        <w:spacing w:line="480" w:lineRule="auto"/>
        <w:ind w:left="420" w:leftChars="0" w:firstLine="420" w:firstLineChars="0"/>
        <w:jc w:val="center"/>
        <w:rPr>
          <w:rFonts w:hint="default" w:ascii="Times New Roman" w:hAnsi="Times New Roman" w:eastAsia="SimSun" w:cs="Times New Roman"/>
          <w:b w:val="0"/>
          <w:bCs w:val="0"/>
          <w:i/>
          <w:iCs/>
          <w:color w:val="000000"/>
          <w:kern w:val="0"/>
          <w:sz w:val="24"/>
          <w:szCs w:val="24"/>
          <w:u w:val="none"/>
          <w:vertAlign w:val="baseline"/>
          <w:lang w:val="en-US" w:eastAsia="zh-CN" w:bidi="ar"/>
        </w:rPr>
      </w:pPr>
      <w:r>
        <w:rPr>
          <w:rFonts w:hint="default" w:ascii="Times New Roman" w:hAnsi="Times New Roman" w:cs="Times New Roman"/>
          <w:b w:val="0"/>
          <w:bCs w:val="0"/>
          <w:i/>
          <w:iCs/>
          <w:color w:val="000000"/>
          <w:kern w:val="0"/>
          <w:sz w:val="24"/>
          <w:szCs w:val="24"/>
          <w:u w:val="none"/>
          <w:vertAlign w:val="baseline"/>
          <w:lang w:val="en-US" w:eastAsia="zh-CN" w:bidi="ar"/>
        </w:rPr>
        <w:t xml:space="preserve">Spread </w:t>
      </w:r>
      <w:r>
        <w:rPr>
          <w:rFonts w:hint="default" w:ascii="Times New Roman" w:hAnsi="Times New Roman" w:cs="Times New Roman"/>
          <w:b w:val="0"/>
          <w:bCs w:val="0"/>
          <w:i/>
          <w:iCs/>
          <w:color w:val="000000"/>
          <w:kern w:val="0"/>
          <w:sz w:val="24"/>
          <w:szCs w:val="24"/>
          <w:u w:val="none"/>
          <w:vertAlign w:val="subscript"/>
          <w:lang w:val="en-US" w:eastAsia="zh-CN" w:bidi="ar"/>
        </w:rPr>
        <w:t>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α·MOVE</w:t>
      </w:r>
      <w:r>
        <w:rPr>
          <w:rFonts w:hint="default" w:ascii="Times New Roman" w:hAnsi="Times New Roman" w:cs="Times New Roman"/>
          <w:b w:val="0"/>
          <w:bCs w:val="0"/>
          <w:i/>
          <w:iCs/>
          <w:color w:val="000000"/>
          <w:kern w:val="0"/>
          <w:sz w:val="24"/>
          <w:szCs w:val="24"/>
          <w:u w:val="none"/>
          <w:vertAlign w:val="subscript"/>
          <w:lang w:val="en-US" w:eastAsia="zh-CN" w:bidi="ar"/>
        </w:rPr>
        <w:t xml:space="preserve"> t-1</w:t>
      </w:r>
      <w:r>
        <w:rPr>
          <w:rFonts w:hint="default" w:ascii="Times New Roman" w:hAnsi="Times New Roman" w:cs="Times New Roman"/>
          <w:b w:val="0"/>
          <w:bCs w:val="0"/>
          <w:i/>
          <w:iCs/>
          <w:color w:val="000000"/>
          <w:kern w:val="0"/>
          <w:sz w:val="24"/>
          <w:szCs w:val="24"/>
          <w:u w:val="none"/>
          <w:vertAlign w:val="baseline"/>
          <w:lang w:val="en-US" w:eastAsia="zh-CN" w:bidi="ar"/>
        </w:rPr>
        <w:t xml:space="preserve"> + </w:t>
      </w:r>
      <w:r>
        <w:rPr>
          <w:rFonts w:hint="default" w:ascii="Times New Roman" w:hAnsi="Times New Roman" w:eastAsia="SimSun" w:cs="Times New Roman"/>
          <w:b w:val="0"/>
          <w:bCs/>
          <w:i/>
          <w:iCs/>
          <w:caps w:val="0"/>
          <w:color w:val="202124"/>
          <w:spacing w:val="0"/>
          <w:sz w:val="24"/>
          <w:szCs w:val="24"/>
          <w:shd w:val="clear" w:fill="FFFFFF"/>
        </w:rPr>
        <w:t>ε</w:t>
      </w:r>
      <w:r>
        <w:rPr>
          <w:rFonts w:hint="default" w:ascii="Times New Roman" w:hAnsi="Times New Roman" w:cs="Times New Roman"/>
          <w:b w:val="0"/>
          <w:bCs/>
          <w:i/>
          <w:iCs/>
          <w:caps w:val="0"/>
          <w:color w:val="202124"/>
          <w:spacing w:val="0"/>
          <w:sz w:val="24"/>
          <w:szCs w:val="24"/>
          <w:shd w:val="clear" w:fill="FFFFFF"/>
          <w:vertAlign w:val="subscript"/>
          <w:lang w:val="en-US" w:eastAsia="zh-CN"/>
        </w:rPr>
        <w:t>t</w:t>
      </w:r>
    </w:p>
    <w:p>
      <w:pPr>
        <w:keepNext w:val="0"/>
        <w:keepLines w:val="0"/>
        <w:pageBreakBefore w:val="0"/>
        <w:widowControl/>
        <w:numPr>
          <w:ilvl w:val="0"/>
          <w:numId w:val="0"/>
        </w:numPr>
        <w:kinsoku/>
        <w:wordWrap/>
        <w:overflowPunct/>
        <w:topLinePunct w:val="0"/>
        <w:autoSpaceDE/>
        <w:autoSpaceDN/>
        <w:bidi w:val="0"/>
        <w:adjustRightInd/>
        <w:snapToGrid/>
        <w:spacing w:line="480" w:lineRule="auto"/>
        <w:ind w:left="420" w:leftChars="0" w:firstLine="0" w:firstLineChars="0"/>
        <w:textAlignment w:val="auto"/>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and evaluate the explanatory of the MOVE index with the R-square and residual analysis.</w:t>
      </w:r>
    </w:p>
    <w:p>
      <w:pPr>
        <w:keepNext w:val="0"/>
        <w:keepLines w:val="0"/>
        <w:pageBreakBefore w:val="0"/>
        <w:widowControl/>
        <w:numPr>
          <w:ilvl w:val="0"/>
          <w:numId w:val="0"/>
        </w:numPr>
        <w:kinsoku/>
        <w:wordWrap/>
        <w:overflowPunct/>
        <w:topLinePunct w:val="0"/>
        <w:autoSpaceDE/>
        <w:autoSpaceDN/>
        <w:bidi w:val="0"/>
        <w:adjustRightInd/>
        <w:snapToGrid/>
        <w:spacing w:line="480" w:lineRule="auto"/>
        <w:ind w:left="420" w:leftChars="0" w:firstLine="420" w:firstLineChars="0"/>
        <w:textAlignment w:val="auto"/>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 xml:space="preserve">Due to autocorrelation of interest rate spread, the paper will also introduce a AR(m) process of the spreads and evaluate whether MOVE index may have any predictive power alongside the AR(m) through the regression models. Evaluating the spread data in </w:t>
      </w:r>
      <w:r>
        <w:rPr>
          <w:rFonts w:hint="default" w:ascii="Times New Roman" w:hAnsi="Times New Roman" w:cs="Times New Roman"/>
          <w:b w:val="0"/>
          <w:bCs w:val="0"/>
          <w:i w:val="0"/>
          <w:color w:val="000000"/>
          <w:kern w:val="0"/>
          <w:sz w:val="24"/>
          <w:szCs w:val="24"/>
          <w:u w:val="single"/>
          <w:vertAlign w:val="baseline"/>
          <w:lang w:val="en-US" w:eastAsia="zh-CN" w:bidi="ar"/>
        </w:rPr>
        <w:t>Part 4</w:t>
      </w:r>
      <w:r>
        <w:rPr>
          <w:rFonts w:hint="default" w:ascii="Times New Roman" w:hAnsi="Times New Roman" w:cs="Times New Roman"/>
          <w:b w:val="0"/>
          <w:bCs w:val="0"/>
          <w:i w:val="0"/>
          <w:color w:val="000000"/>
          <w:kern w:val="0"/>
          <w:sz w:val="24"/>
          <w:szCs w:val="24"/>
          <w:u w:val="none"/>
          <w:vertAlign w:val="baseline"/>
          <w:lang w:val="en-US" w:eastAsia="zh-CN" w:bidi="ar"/>
        </w:rPr>
        <w:t>, the paper choose m = 1 as the uniform configuration for each stable regime.</w:t>
      </w:r>
    </w:p>
    <w:p>
      <w:pPr>
        <w:keepNext w:val="0"/>
        <w:keepLines w:val="0"/>
        <w:pageBreakBefore w:val="0"/>
        <w:widowControl/>
        <w:numPr>
          <w:ilvl w:val="0"/>
          <w:numId w:val="0"/>
        </w:numPr>
        <w:kinsoku/>
        <w:wordWrap/>
        <w:overflowPunct/>
        <w:topLinePunct w:val="0"/>
        <w:autoSpaceDE/>
        <w:autoSpaceDN/>
        <w:bidi w:val="0"/>
        <w:adjustRightInd/>
        <w:snapToGrid/>
        <w:spacing w:line="480" w:lineRule="auto"/>
        <w:ind w:left="420" w:leftChars="0" w:firstLine="420" w:firstLineChars="0"/>
        <w:textAlignment w:val="auto"/>
        <w:rPr>
          <w:rFonts w:hint="default" w:ascii="Times New Roman" w:hAnsi="Times New Roman" w:cs="Times New Roman"/>
          <w:b w:val="0"/>
          <w:bCs w:val="0"/>
          <w:i w:val="0"/>
          <w:color w:val="000000"/>
          <w:kern w:val="0"/>
          <w:sz w:val="24"/>
          <w:szCs w:val="24"/>
          <w:u w:val="none"/>
          <w:vertAlign w:val="baseline"/>
          <w:lang w:val="en-US" w:eastAsia="zh-CN" w:bidi="ar"/>
        </w:rPr>
      </w:pPr>
    </w:p>
    <w:p>
      <w:pPr>
        <w:numPr>
          <w:ilvl w:val="2"/>
          <w:numId w:val="1"/>
        </w:numPr>
        <w:spacing w:line="480" w:lineRule="auto"/>
        <w:ind w:left="840" w:leftChars="0" w:firstLine="0" w:firstLineChars="0"/>
        <w:rPr>
          <w:rFonts w:hint="default" w:ascii="Times New Roman" w:hAnsi="Times New Roman" w:cs="Times New Roman"/>
          <w:b w:val="0"/>
          <w:bCs w:val="0"/>
          <w:i/>
          <w:iCs/>
          <w:color w:val="000000"/>
          <w:kern w:val="0"/>
          <w:sz w:val="24"/>
          <w:szCs w:val="24"/>
          <w:u w:val="none"/>
          <w:vertAlign w:val="baseline"/>
          <w:lang w:val="en-US" w:eastAsia="zh-CN" w:bidi="ar"/>
        </w:rPr>
      </w:pPr>
      <w:r>
        <w:rPr>
          <w:rFonts w:hint="default" w:ascii="Times New Roman" w:hAnsi="Times New Roman" w:cs="Times New Roman"/>
          <w:b w:val="0"/>
          <w:bCs w:val="0"/>
          <w:i/>
          <w:iCs/>
          <w:color w:val="000000"/>
          <w:kern w:val="0"/>
          <w:sz w:val="24"/>
          <w:szCs w:val="24"/>
          <w:u w:val="none"/>
          <w:vertAlign w:val="baseline"/>
          <w:lang w:val="en-US" w:eastAsia="zh-CN" w:bidi="ar"/>
        </w:rPr>
        <w:t>Predict the residual of the AR(1) model</w:t>
      </w:r>
    </w:p>
    <w:p>
      <w:pPr>
        <w:numPr>
          <w:ilvl w:val="0"/>
          <w:numId w:val="0"/>
        </w:numPr>
        <w:spacing w:line="480" w:lineRule="auto"/>
        <w:ind w:left="1260" w:leftChars="0" w:firstLine="420" w:firstLineChars="0"/>
        <w:jc w:val="both"/>
        <w:rPr>
          <w:rFonts w:hint="default" w:ascii="Times New Roman" w:hAnsi="Times New Roman" w:cs="Times New Roman"/>
          <w:b w:val="0"/>
          <w:bCs/>
          <w:i w:val="0"/>
          <w:caps w:val="0"/>
          <w:color w:val="202124"/>
          <w:spacing w:val="0"/>
          <w:sz w:val="24"/>
          <w:szCs w:val="24"/>
          <w:shd w:val="clear" w:fill="FFFFFF"/>
          <w:vertAlign w:val="baseline"/>
          <w:lang w:val="en-US" w:eastAsia="zh-CN"/>
        </w:rPr>
      </w:pPr>
      <w:r>
        <w:rPr>
          <w:rFonts w:hint="default" w:ascii="Times New Roman" w:hAnsi="Times New Roman" w:cs="Times New Roman"/>
          <w:b w:val="0"/>
          <w:bCs/>
          <w:i w:val="0"/>
          <w:caps w:val="0"/>
          <w:color w:val="202124"/>
          <w:spacing w:val="0"/>
          <w:sz w:val="24"/>
          <w:szCs w:val="24"/>
          <w:shd w:val="clear" w:fill="FFFFFF"/>
          <w:vertAlign w:val="baseline"/>
          <w:lang w:val="en-US" w:eastAsia="zh-CN"/>
        </w:rPr>
        <w:t>The paper will evaluate the net increase explanatory power of MOVE index by using it to exploit the residual of AR(1) model:</w:t>
      </w:r>
    </w:p>
    <w:p>
      <w:pPr>
        <w:numPr>
          <w:ilvl w:val="0"/>
          <w:numId w:val="0"/>
        </w:numPr>
        <w:spacing w:line="480" w:lineRule="auto"/>
        <w:ind w:left="420" w:leftChars="0" w:firstLine="420" w:firstLineChars="0"/>
        <w:jc w:val="center"/>
        <w:rPr>
          <w:rFonts w:hint="default" w:ascii="Times New Roman" w:hAnsi="Times New Roman" w:cs="Times New Roman"/>
          <w:b w:val="0"/>
          <w:bCs w:val="0"/>
          <w:i/>
          <w:iCs/>
          <w:color w:val="000000"/>
          <w:kern w:val="0"/>
          <w:sz w:val="24"/>
          <w:szCs w:val="24"/>
          <w:u w:val="none"/>
          <w:vertAlign w:val="baseline"/>
          <w:lang w:val="en-US" w:eastAsia="zh-CN" w:bidi="ar"/>
        </w:rPr>
      </w:pPr>
      <w:r>
        <w:rPr>
          <w:rFonts w:hint="default" w:ascii="Times New Roman" w:hAnsi="Times New Roman" w:cs="Times New Roman"/>
          <w:b w:val="0"/>
          <w:bCs w:val="0"/>
          <w:i/>
          <w:iCs/>
          <w:color w:val="000000"/>
          <w:kern w:val="0"/>
          <w:sz w:val="24"/>
          <w:szCs w:val="24"/>
          <w:u w:val="none"/>
          <w:vertAlign w:val="baseline"/>
          <w:lang w:val="en-US" w:eastAsia="zh-CN" w:bidi="ar"/>
        </w:rPr>
        <w:t xml:space="preserve">Spread </w:t>
      </w:r>
      <w:r>
        <w:rPr>
          <w:rFonts w:hint="default" w:ascii="Times New Roman" w:hAnsi="Times New Roman" w:cs="Times New Roman"/>
          <w:b w:val="0"/>
          <w:bCs w:val="0"/>
          <w:i/>
          <w:iCs/>
          <w:color w:val="000000"/>
          <w:kern w:val="0"/>
          <w:sz w:val="24"/>
          <w:szCs w:val="24"/>
          <w:u w:val="none"/>
          <w:vertAlign w:val="subscript"/>
          <w:lang w:val="en-US" w:eastAsia="zh-CN" w:bidi="ar"/>
        </w:rPr>
        <w:t>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β·Spread </w:t>
      </w:r>
      <w:r>
        <w:rPr>
          <w:rFonts w:hint="default" w:ascii="Times New Roman" w:hAnsi="Times New Roman" w:cs="Times New Roman"/>
          <w:b w:val="0"/>
          <w:bCs w:val="0"/>
          <w:i/>
          <w:iCs/>
          <w:color w:val="000000"/>
          <w:kern w:val="0"/>
          <w:sz w:val="24"/>
          <w:szCs w:val="24"/>
          <w:u w:val="none"/>
          <w:vertAlign w:val="subscript"/>
          <w:lang w:val="en-US" w:eastAsia="zh-CN" w:bidi="ar"/>
        </w:rPr>
        <w:t>t-1</w:t>
      </w:r>
      <w:r>
        <w:rPr>
          <w:rFonts w:hint="default" w:ascii="Times New Roman" w:hAnsi="Times New Roman" w:cs="Times New Roman"/>
          <w:b w:val="0"/>
          <w:bCs w:val="0"/>
          <w:i/>
          <w:iCs/>
          <w:color w:val="000000"/>
          <w:kern w:val="0"/>
          <w:sz w:val="24"/>
          <w:szCs w:val="24"/>
          <w:u w:val="none"/>
          <w:vertAlign w:val="baseline"/>
          <w:lang w:val="en-US" w:eastAsia="zh-CN" w:bidi="ar"/>
        </w:rPr>
        <w:t xml:space="preserve"> + </w:t>
      </w:r>
      <w:r>
        <w:rPr>
          <w:rFonts w:hint="default" w:ascii="Times New Roman" w:hAnsi="Times New Roman" w:eastAsia="SimSun" w:cs="Times New Roman"/>
          <w:b w:val="0"/>
          <w:bCs/>
          <w:i/>
          <w:iCs/>
          <w:caps w:val="0"/>
          <w:color w:val="202124"/>
          <w:spacing w:val="0"/>
          <w:sz w:val="24"/>
          <w:szCs w:val="24"/>
          <w:shd w:val="clear" w:fill="FFFFFF"/>
        </w:rPr>
        <w:t>ε</w:t>
      </w:r>
      <w:r>
        <w:rPr>
          <w:rFonts w:hint="default" w:ascii="Times New Roman" w:hAnsi="Times New Roman" w:cs="Times New Roman"/>
          <w:b w:val="0"/>
          <w:bCs/>
          <w:i/>
          <w:iCs/>
          <w:caps w:val="0"/>
          <w:color w:val="202124"/>
          <w:spacing w:val="0"/>
          <w:sz w:val="24"/>
          <w:szCs w:val="24"/>
          <w:shd w:val="clear" w:fill="FFFFFF"/>
          <w:vertAlign w:val="subscript"/>
          <w:lang w:val="en-US" w:eastAsia="zh-CN"/>
        </w:rPr>
        <w:t>t</w:t>
      </w:r>
    </w:p>
    <w:p>
      <w:pPr>
        <w:numPr>
          <w:ilvl w:val="0"/>
          <w:numId w:val="0"/>
        </w:numPr>
        <w:spacing w:line="480" w:lineRule="auto"/>
        <w:ind w:left="420" w:leftChars="0" w:firstLine="420" w:firstLineChars="0"/>
        <w:jc w:val="center"/>
        <w:rPr>
          <w:rFonts w:hint="default" w:ascii="Times New Roman" w:hAnsi="Times New Roman" w:cs="Times New Roman"/>
          <w:b w:val="0"/>
          <w:bCs/>
          <w:i/>
          <w:iCs/>
          <w:caps w:val="0"/>
          <w:color w:val="202124"/>
          <w:spacing w:val="0"/>
          <w:sz w:val="24"/>
          <w:szCs w:val="24"/>
          <w:shd w:val="clear" w:fill="FFFFFF"/>
          <w:vertAlign w:val="subscript"/>
          <w:lang w:val="en-US" w:eastAsia="zh-CN"/>
        </w:rPr>
      </w:pPr>
      <w:r>
        <w:rPr>
          <w:rFonts w:hint="default" w:ascii="Times New Roman" w:hAnsi="Times New Roman" w:eastAsia="SimSun" w:cs="Times New Roman"/>
          <w:b w:val="0"/>
          <w:bCs/>
          <w:i/>
          <w:iCs/>
          <w:caps w:val="0"/>
          <w:color w:val="202124"/>
          <w:spacing w:val="0"/>
          <w:sz w:val="24"/>
          <w:szCs w:val="24"/>
          <w:shd w:val="clear" w:fill="FFFFFF"/>
        </w:rPr>
        <w:t>ε</w:t>
      </w:r>
      <w:r>
        <w:rPr>
          <w:rFonts w:hint="default" w:ascii="Times New Roman" w:hAnsi="Times New Roman" w:cs="Times New Roman"/>
          <w:b w:val="0"/>
          <w:bCs/>
          <w:i/>
          <w:iCs/>
          <w:caps w:val="0"/>
          <w:color w:val="202124"/>
          <w:spacing w:val="0"/>
          <w:sz w:val="24"/>
          <w:szCs w:val="24"/>
          <w:shd w:val="clear" w:fill="FFFFFF"/>
          <w:vertAlign w:val="subscript"/>
          <w:lang w:val="en-US" w:eastAsia="zh-CN"/>
        </w:rPr>
        <w:t>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α·MOVE</w:t>
      </w:r>
      <w:r>
        <w:rPr>
          <w:rFonts w:hint="default" w:ascii="Times New Roman" w:hAnsi="Times New Roman" w:cs="Times New Roman"/>
          <w:b w:val="0"/>
          <w:bCs w:val="0"/>
          <w:i/>
          <w:iCs/>
          <w:color w:val="000000"/>
          <w:kern w:val="0"/>
          <w:sz w:val="24"/>
          <w:szCs w:val="24"/>
          <w:u w:val="none"/>
          <w:vertAlign w:val="subscript"/>
          <w:lang w:val="en-US" w:eastAsia="zh-CN" w:bidi="ar"/>
        </w:rPr>
        <w:t xml:space="preserve"> t-1</w:t>
      </w:r>
      <w:r>
        <w:rPr>
          <w:rFonts w:hint="default" w:ascii="Times New Roman" w:hAnsi="Times New Roman" w:cs="Times New Roman"/>
          <w:b w:val="0"/>
          <w:bCs w:val="0"/>
          <w:i/>
          <w:iCs/>
          <w:color w:val="000000"/>
          <w:kern w:val="0"/>
          <w:sz w:val="24"/>
          <w:szCs w:val="24"/>
          <w:u w:val="none"/>
          <w:vertAlign w:val="baseline"/>
          <w:lang w:val="en-US" w:eastAsia="zh-CN" w:bidi="ar"/>
        </w:rPr>
        <w:t xml:space="preserve"> + </w:t>
      </w:r>
      <w:r>
        <w:rPr>
          <w:rFonts w:hint="eastAsia" w:cs="Times New Roman"/>
          <w:b w:val="0"/>
          <w:bCs/>
          <w:i/>
          <w:iCs/>
          <w:caps w:val="0"/>
          <w:color w:val="202124"/>
          <w:spacing w:val="0"/>
          <w:sz w:val="24"/>
          <w:szCs w:val="24"/>
          <w:shd w:val="clear" w:fill="FFFFFF"/>
          <w:lang w:val="en-US" w:eastAsia="zh-CN"/>
        </w:rPr>
        <w:t>e</w:t>
      </w:r>
      <w:r>
        <w:rPr>
          <w:rFonts w:hint="default" w:ascii="Times New Roman" w:hAnsi="Times New Roman" w:cs="Times New Roman"/>
          <w:b w:val="0"/>
          <w:bCs/>
          <w:i/>
          <w:iCs/>
          <w:caps w:val="0"/>
          <w:color w:val="202124"/>
          <w:spacing w:val="0"/>
          <w:sz w:val="24"/>
          <w:szCs w:val="24"/>
          <w:shd w:val="clear" w:fill="FFFFFF"/>
          <w:vertAlign w:val="subscript"/>
          <w:lang w:val="en-US" w:eastAsia="zh-CN"/>
        </w:rPr>
        <w:t>t</w:t>
      </w:r>
    </w:p>
    <w:p>
      <w:pPr>
        <w:numPr>
          <w:ilvl w:val="0"/>
          <w:numId w:val="0"/>
        </w:numPr>
        <w:spacing w:line="480" w:lineRule="auto"/>
        <w:ind w:left="420" w:leftChars="0" w:firstLine="420" w:firstLineChars="0"/>
        <w:jc w:val="center"/>
        <w:rPr>
          <w:rFonts w:hint="default" w:ascii="Times New Roman" w:hAnsi="Times New Roman" w:cs="Times New Roman"/>
          <w:b w:val="0"/>
          <w:bCs/>
          <w:i/>
          <w:iCs/>
          <w:caps w:val="0"/>
          <w:color w:val="202124"/>
          <w:spacing w:val="0"/>
          <w:sz w:val="24"/>
          <w:szCs w:val="24"/>
          <w:shd w:val="clear" w:fill="FFFFFF"/>
          <w:vertAlign w:val="subscript"/>
          <w:lang w:val="en-US" w:eastAsia="zh-CN"/>
        </w:rPr>
      </w:pPr>
    </w:p>
    <w:p>
      <w:pPr>
        <w:numPr>
          <w:ilvl w:val="2"/>
          <w:numId w:val="1"/>
        </w:numPr>
        <w:spacing w:line="480" w:lineRule="auto"/>
        <w:ind w:left="840" w:leftChars="0" w:firstLine="0" w:firstLineChars="0"/>
        <w:rPr>
          <w:rFonts w:hint="default" w:ascii="Times New Roman" w:hAnsi="Times New Roman" w:cs="Times New Roman"/>
          <w:b w:val="0"/>
          <w:bCs w:val="0"/>
          <w:i/>
          <w:iCs/>
          <w:color w:val="000000"/>
          <w:kern w:val="0"/>
          <w:sz w:val="24"/>
          <w:szCs w:val="24"/>
          <w:u w:val="none"/>
          <w:vertAlign w:val="baseline"/>
          <w:lang w:val="en-US" w:eastAsia="zh-CN" w:bidi="ar"/>
        </w:rPr>
      </w:pPr>
      <w:r>
        <w:rPr>
          <w:rFonts w:hint="default" w:ascii="Times New Roman" w:hAnsi="Times New Roman" w:cs="Times New Roman"/>
          <w:b w:val="0"/>
          <w:bCs w:val="0"/>
          <w:i/>
          <w:iCs/>
          <w:color w:val="000000"/>
          <w:kern w:val="0"/>
          <w:sz w:val="24"/>
          <w:szCs w:val="24"/>
          <w:u w:val="none"/>
          <w:vertAlign w:val="baseline"/>
          <w:lang w:val="en-US" w:eastAsia="zh-CN" w:bidi="ar"/>
        </w:rPr>
        <w:t>Predict the spread with an AR(1) model</w:t>
      </w:r>
    </w:p>
    <w:p>
      <w:pPr>
        <w:numPr>
          <w:ilvl w:val="0"/>
          <w:numId w:val="0"/>
        </w:numPr>
        <w:spacing w:line="480" w:lineRule="auto"/>
        <w:ind w:left="1260" w:leftChars="0" w:firstLine="420" w:firstLineChars="0"/>
        <w:jc w:val="both"/>
        <w:rPr>
          <w:rFonts w:hint="default" w:ascii="Times New Roman" w:hAnsi="Times New Roman" w:cs="Times New Roman"/>
          <w:b w:val="0"/>
          <w:bCs/>
          <w:i w:val="0"/>
          <w:caps w:val="0"/>
          <w:color w:val="202124"/>
          <w:spacing w:val="0"/>
          <w:sz w:val="24"/>
          <w:szCs w:val="24"/>
          <w:shd w:val="clear" w:fill="FFFFFF"/>
          <w:vertAlign w:val="baseline"/>
          <w:lang w:val="en-US" w:eastAsia="zh-CN"/>
        </w:rPr>
      </w:pPr>
      <w:r>
        <w:rPr>
          <w:rFonts w:hint="default" w:ascii="Times New Roman" w:hAnsi="Times New Roman" w:cs="Times New Roman"/>
          <w:b w:val="0"/>
          <w:bCs/>
          <w:i w:val="0"/>
          <w:caps w:val="0"/>
          <w:color w:val="202124"/>
          <w:spacing w:val="0"/>
          <w:sz w:val="24"/>
          <w:szCs w:val="24"/>
          <w:shd w:val="clear" w:fill="FFFFFF"/>
          <w:vertAlign w:val="baseline"/>
          <w:lang w:val="en-US" w:eastAsia="zh-CN"/>
        </w:rPr>
        <w:t xml:space="preserve">The paper will evaluate the multicolinearity of the 1-step backward Spread and MOVE index through the </w:t>
      </w:r>
      <w:r>
        <w:rPr>
          <w:rFonts w:hint="eastAsia" w:cs="Times New Roman"/>
          <w:b w:val="0"/>
          <w:bCs/>
          <w:i w:val="0"/>
          <w:caps w:val="0"/>
          <w:color w:val="202124"/>
          <w:spacing w:val="0"/>
          <w:sz w:val="24"/>
          <w:szCs w:val="24"/>
          <w:shd w:val="clear" w:fill="FFFFFF"/>
          <w:vertAlign w:val="baseline"/>
          <w:lang w:val="en-US" w:eastAsia="zh-CN"/>
        </w:rPr>
        <w:t>v</w:t>
      </w:r>
      <w:r>
        <w:rPr>
          <w:rFonts w:hint="default" w:ascii="Times New Roman" w:hAnsi="Times New Roman" w:cs="Times New Roman"/>
          <w:b w:val="0"/>
          <w:bCs/>
          <w:i w:val="0"/>
          <w:caps w:val="0"/>
          <w:color w:val="202124"/>
          <w:spacing w:val="0"/>
          <w:sz w:val="24"/>
          <w:szCs w:val="24"/>
          <w:shd w:val="clear" w:fill="FFFFFF"/>
          <w:vertAlign w:val="baseline"/>
          <w:lang w:val="en-US" w:eastAsia="zh-CN"/>
        </w:rPr>
        <w:t>ariance inflation factor (VIF)</w:t>
      </w:r>
      <w:r>
        <w:rPr>
          <w:rFonts w:hint="eastAsia" w:cs="Times New Roman"/>
          <w:b w:val="0"/>
          <w:bCs/>
          <w:i w:val="0"/>
          <w:caps w:val="0"/>
          <w:color w:val="202124"/>
          <w:spacing w:val="0"/>
          <w:sz w:val="24"/>
          <w:szCs w:val="24"/>
          <w:shd w:val="clear" w:fill="FFFFFF"/>
          <w:vertAlign w:val="baseline"/>
          <w:lang w:val="en-US" w:eastAsia="zh-CN"/>
        </w:rPr>
        <w:t xml:space="preserve"> </w:t>
      </w:r>
      <w:r>
        <w:rPr>
          <w:rFonts w:hint="default" w:ascii="Times New Roman" w:hAnsi="Times New Roman" w:cs="Times New Roman"/>
          <w:b w:val="0"/>
          <w:bCs/>
          <w:i w:val="0"/>
          <w:caps w:val="0"/>
          <w:color w:val="202124"/>
          <w:spacing w:val="0"/>
          <w:sz w:val="24"/>
          <w:szCs w:val="24"/>
          <w:shd w:val="clear" w:fill="FFFFFF"/>
          <w:vertAlign w:val="baseline"/>
          <w:lang w:val="en-US" w:eastAsia="zh-CN"/>
        </w:rPr>
        <w:t xml:space="preserve">in the following </w:t>
      </w:r>
      <w:r>
        <w:rPr>
          <w:rFonts w:hint="eastAsia" w:cs="Times New Roman"/>
          <w:b w:val="0"/>
          <w:bCs/>
          <w:i w:val="0"/>
          <w:caps w:val="0"/>
          <w:color w:val="202124"/>
          <w:spacing w:val="0"/>
          <w:sz w:val="24"/>
          <w:szCs w:val="24"/>
          <w:shd w:val="clear" w:fill="FFFFFF"/>
          <w:vertAlign w:val="baseline"/>
          <w:lang w:val="en-US" w:eastAsia="zh-CN"/>
        </w:rPr>
        <w:t xml:space="preserve">multiple </w:t>
      </w:r>
      <w:r>
        <w:rPr>
          <w:rFonts w:hint="default" w:ascii="Times New Roman" w:hAnsi="Times New Roman" w:cs="Times New Roman"/>
          <w:b w:val="0"/>
          <w:bCs/>
          <w:i w:val="0"/>
          <w:caps w:val="0"/>
          <w:color w:val="202124"/>
          <w:spacing w:val="0"/>
          <w:sz w:val="24"/>
          <w:szCs w:val="24"/>
          <w:shd w:val="clear" w:fill="FFFFFF"/>
          <w:vertAlign w:val="baseline"/>
          <w:lang w:val="en-US" w:eastAsia="zh-CN"/>
        </w:rPr>
        <w:t>linear regression problem</w:t>
      </w:r>
      <w:r>
        <w:rPr>
          <w:rFonts w:hint="eastAsia" w:cs="Times New Roman"/>
          <w:b w:val="0"/>
          <w:bCs/>
          <w:i w:val="0"/>
          <w:caps w:val="0"/>
          <w:color w:val="202124"/>
          <w:spacing w:val="0"/>
          <w:sz w:val="24"/>
          <w:szCs w:val="24"/>
          <w:shd w:val="clear" w:fill="FFFFFF"/>
          <w:vertAlign w:val="baseline"/>
          <w:lang w:val="en-US" w:eastAsia="zh-CN"/>
        </w:rPr>
        <w:t xml:space="preserve"> to track the multicolinearity</w:t>
      </w:r>
      <w:r>
        <w:rPr>
          <w:rFonts w:hint="default" w:ascii="Times New Roman" w:hAnsi="Times New Roman" w:cs="Times New Roman"/>
          <w:b w:val="0"/>
          <w:bCs/>
          <w:i w:val="0"/>
          <w:caps w:val="0"/>
          <w:color w:val="202124"/>
          <w:spacing w:val="0"/>
          <w:sz w:val="24"/>
          <w:szCs w:val="24"/>
          <w:shd w:val="clear" w:fill="FFFFFF"/>
          <w:vertAlign w:val="baseline"/>
          <w:lang w:val="en-US" w:eastAsia="zh-CN"/>
        </w:rPr>
        <w:t>:</w:t>
      </w:r>
    </w:p>
    <w:p>
      <w:pPr>
        <w:numPr>
          <w:ilvl w:val="0"/>
          <w:numId w:val="0"/>
        </w:numPr>
        <w:spacing w:line="480" w:lineRule="auto"/>
        <w:ind w:left="420" w:leftChars="0" w:firstLine="420" w:firstLineChars="0"/>
        <w:jc w:val="center"/>
        <w:rPr>
          <w:rFonts w:hint="default" w:ascii="Times New Roman" w:hAnsi="Times New Roman" w:eastAsia="SimSun" w:cs="Times New Roman"/>
          <w:b w:val="0"/>
          <w:bCs w:val="0"/>
          <w:i/>
          <w:iCs/>
          <w:color w:val="000000"/>
          <w:kern w:val="0"/>
          <w:sz w:val="24"/>
          <w:szCs w:val="24"/>
          <w:u w:val="none"/>
          <w:vertAlign w:val="baseline"/>
          <w:lang w:val="en-US" w:eastAsia="zh-CN" w:bidi="ar"/>
        </w:rPr>
      </w:pPr>
      <w:r>
        <w:rPr>
          <w:rFonts w:hint="default" w:ascii="Times New Roman" w:hAnsi="Times New Roman" w:cs="Times New Roman"/>
          <w:b w:val="0"/>
          <w:bCs w:val="0"/>
          <w:i/>
          <w:iCs/>
          <w:color w:val="000000"/>
          <w:kern w:val="0"/>
          <w:sz w:val="24"/>
          <w:szCs w:val="24"/>
          <w:u w:val="none"/>
          <w:vertAlign w:val="baseline"/>
          <w:lang w:val="en-US" w:eastAsia="zh-CN" w:bidi="ar"/>
        </w:rPr>
        <w:t xml:space="preserve">Spread </w:t>
      </w:r>
      <w:r>
        <w:rPr>
          <w:rFonts w:hint="default" w:ascii="Times New Roman" w:hAnsi="Times New Roman" w:cs="Times New Roman"/>
          <w:b w:val="0"/>
          <w:bCs w:val="0"/>
          <w:i/>
          <w:iCs/>
          <w:color w:val="000000"/>
          <w:kern w:val="0"/>
          <w:sz w:val="24"/>
          <w:szCs w:val="24"/>
          <w:u w:val="none"/>
          <w:vertAlign w:val="subscript"/>
          <w:lang w:val="en-US" w:eastAsia="zh-CN" w:bidi="ar"/>
        </w:rPr>
        <w:t>t</w:t>
      </w:r>
      <w:r>
        <w:rPr>
          <w:rFonts w:hint="default" w:ascii="Times New Roman" w:hAnsi="Times New Roman" w:cs="Times New Roman"/>
          <w:b w:val="0"/>
          <w:bCs w:val="0"/>
          <w:i/>
          <w:iCs/>
          <w:color w:val="000000"/>
          <w:kern w:val="0"/>
          <w:sz w:val="24"/>
          <w:szCs w:val="24"/>
          <w:u w:val="none"/>
          <w:vertAlign w:val="baseline"/>
          <w:lang w:val="en-US" w:eastAsia="zh-CN" w:bidi="ar"/>
        </w:rPr>
        <w:t xml:space="preserve"> = α</w:t>
      </w:r>
      <w:r>
        <w:rPr>
          <w:rFonts w:hint="default" w:ascii="Times New Roman" w:hAnsi="Times New Roman" w:cs="Times New Roman"/>
          <w:b w:val="0"/>
          <w:bCs w:val="0"/>
          <w:i/>
          <w:iCs/>
          <w:color w:val="000000"/>
          <w:kern w:val="0"/>
          <w:sz w:val="24"/>
          <w:szCs w:val="24"/>
          <w:u w:val="none"/>
          <w:vertAlign w:val="subscript"/>
          <w:lang w:val="en-US" w:eastAsia="zh-CN" w:bidi="ar"/>
        </w:rPr>
        <w:t>1</w:t>
      </w:r>
      <w:r>
        <w:rPr>
          <w:rFonts w:hint="default" w:ascii="Times New Roman" w:hAnsi="Times New Roman" w:cs="Times New Roman"/>
          <w:b w:val="0"/>
          <w:bCs w:val="0"/>
          <w:i/>
          <w:iCs/>
          <w:color w:val="000000"/>
          <w:kern w:val="0"/>
          <w:sz w:val="24"/>
          <w:szCs w:val="24"/>
          <w:u w:val="none"/>
          <w:vertAlign w:val="baseline"/>
          <w:lang w:val="en-US" w:eastAsia="zh-CN" w:bidi="ar"/>
        </w:rPr>
        <w:t xml:space="preserve">·Spread </w:t>
      </w:r>
      <w:r>
        <w:rPr>
          <w:rFonts w:hint="default" w:ascii="Times New Roman" w:hAnsi="Times New Roman" w:cs="Times New Roman"/>
          <w:b w:val="0"/>
          <w:bCs w:val="0"/>
          <w:i/>
          <w:iCs/>
          <w:color w:val="000000"/>
          <w:kern w:val="0"/>
          <w:sz w:val="24"/>
          <w:szCs w:val="24"/>
          <w:u w:val="none"/>
          <w:vertAlign w:val="subscript"/>
          <w:lang w:val="en-US" w:eastAsia="zh-CN" w:bidi="ar"/>
        </w:rPr>
        <w:t>t-1</w:t>
      </w:r>
      <w:r>
        <w:rPr>
          <w:rFonts w:hint="default" w:ascii="Times New Roman" w:hAnsi="Times New Roman" w:cs="Times New Roman"/>
          <w:b w:val="0"/>
          <w:bCs w:val="0"/>
          <w:i/>
          <w:iCs/>
          <w:color w:val="000000"/>
          <w:kern w:val="0"/>
          <w:sz w:val="24"/>
          <w:szCs w:val="24"/>
          <w:u w:val="none"/>
          <w:vertAlign w:val="baseline"/>
          <w:lang w:val="en-US" w:eastAsia="zh-CN" w:bidi="ar"/>
        </w:rPr>
        <w:t xml:space="preserve"> + α</w:t>
      </w:r>
      <w:r>
        <w:rPr>
          <w:rFonts w:hint="default" w:ascii="Times New Roman" w:hAnsi="Times New Roman" w:cs="Times New Roman"/>
          <w:b w:val="0"/>
          <w:bCs w:val="0"/>
          <w:i/>
          <w:iCs/>
          <w:color w:val="000000"/>
          <w:kern w:val="0"/>
          <w:sz w:val="24"/>
          <w:szCs w:val="24"/>
          <w:u w:val="none"/>
          <w:vertAlign w:val="subscript"/>
          <w:lang w:val="en-US" w:eastAsia="zh-CN" w:bidi="ar"/>
        </w:rPr>
        <w:t>2</w:t>
      </w:r>
      <w:r>
        <w:rPr>
          <w:rFonts w:hint="default" w:ascii="Times New Roman" w:hAnsi="Times New Roman" w:cs="Times New Roman"/>
          <w:b w:val="0"/>
          <w:bCs w:val="0"/>
          <w:i/>
          <w:iCs/>
          <w:color w:val="000000"/>
          <w:kern w:val="0"/>
          <w:sz w:val="24"/>
          <w:szCs w:val="24"/>
          <w:u w:val="none"/>
          <w:vertAlign w:val="baseline"/>
          <w:lang w:val="en-US" w:eastAsia="zh-CN" w:bidi="ar"/>
        </w:rPr>
        <w:t>·MOVE</w:t>
      </w:r>
      <w:r>
        <w:rPr>
          <w:rFonts w:hint="default" w:ascii="Times New Roman" w:hAnsi="Times New Roman" w:cs="Times New Roman"/>
          <w:b w:val="0"/>
          <w:bCs w:val="0"/>
          <w:i/>
          <w:iCs/>
          <w:color w:val="000000"/>
          <w:kern w:val="0"/>
          <w:sz w:val="24"/>
          <w:szCs w:val="24"/>
          <w:u w:val="none"/>
          <w:vertAlign w:val="subscript"/>
          <w:lang w:val="en-US" w:eastAsia="zh-CN" w:bidi="ar"/>
        </w:rPr>
        <w:t xml:space="preserve"> t-1</w:t>
      </w:r>
      <w:r>
        <w:rPr>
          <w:rFonts w:hint="default" w:ascii="Times New Roman" w:hAnsi="Times New Roman" w:cs="Times New Roman"/>
          <w:b w:val="0"/>
          <w:bCs w:val="0"/>
          <w:i/>
          <w:iCs/>
          <w:color w:val="000000"/>
          <w:kern w:val="0"/>
          <w:sz w:val="24"/>
          <w:szCs w:val="24"/>
          <w:u w:val="none"/>
          <w:vertAlign w:val="baseline"/>
          <w:lang w:val="en-US" w:eastAsia="zh-CN" w:bidi="ar"/>
        </w:rPr>
        <w:t xml:space="preserve"> + </w:t>
      </w:r>
      <w:r>
        <w:rPr>
          <w:rFonts w:hint="default" w:ascii="Times New Roman" w:hAnsi="Times New Roman" w:eastAsia="SimSun" w:cs="Times New Roman"/>
          <w:b w:val="0"/>
          <w:bCs/>
          <w:i/>
          <w:iCs/>
          <w:caps w:val="0"/>
          <w:color w:val="202124"/>
          <w:spacing w:val="0"/>
          <w:sz w:val="24"/>
          <w:szCs w:val="24"/>
          <w:shd w:val="clear" w:fill="FFFFFF"/>
        </w:rPr>
        <w:t>ε</w:t>
      </w:r>
      <w:r>
        <w:rPr>
          <w:rFonts w:hint="default" w:ascii="Times New Roman" w:hAnsi="Times New Roman" w:cs="Times New Roman"/>
          <w:b w:val="0"/>
          <w:bCs/>
          <w:i/>
          <w:iCs/>
          <w:caps w:val="0"/>
          <w:color w:val="202124"/>
          <w:spacing w:val="0"/>
          <w:sz w:val="24"/>
          <w:szCs w:val="24"/>
          <w:shd w:val="clear" w:fill="FFFFFF"/>
          <w:vertAlign w:val="subscript"/>
          <w:lang w:val="en-US" w:eastAsia="zh-CN"/>
        </w:rPr>
        <w:t>t</w:t>
      </w:r>
    </w:p>
    <w:p>
      <w:pPr>
        <w:numPr>
          <w:ilvl w:val="0"/>
          <w:numId w:val="0"/>
        </w:numPr>
        <w:spacing w:line="480" w:lineRule="auto"/>
        <w:ind w:left="1260" w:leftChars="0" w:firstLine="420" w:firstLineChars="0"/>
        <w:jc w:val="both"/>
        <w:rPr>
          <w:rFonts w:hint="default" w:ascii="Times New Roman" w:hAnsi="Times New Roman" w:cs="Times New Roman"/>
          <w:b w:val="0"/>
          <w:bCs/>
          <w:i w:val="0"/>
          <w:caps w:val="0"/>
          <w:color w:val="202124"/>
          <w:spacing w:val="0"/>
          <w:sz w:val="24"/>
          <w:szCs w:val="24"/>
          <w:shd w:val="clear" w:fill="FFFFFF"/>
          <w:vertAlign w:val="baseline"/>
          <w:lang w:val="en-US" w:eastAsia="zh-CN"/>
        </w:rPr>
      </w:pPr>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8" w:name="_Toc22970"/>
      <w:r>
        <w:rPr>
          <w:rFonts w:hint="eastAsia" w:cs="Times New Roman"/>
          <w:b/>
          <w:bCs/>
          <w:i w:val="0"/>
          <w:color w:val="000000"/>
          <w:kern w:val="0"/>
          <w:sz w:val="24"/>
          <w:szCs w:val="24"/>
          <w:u w:val="none"/>
          <w:vertAlign w:val="baseline"/>
          <w:lang w:val="en-US" w:eastAsia="zh-CN" w:bidi="ar"/>
        </w:rPr>
        <w:t>Comparative b</w:t>
      </w:r>
      <w:r>
        <w:rPr>
          <w:rFonts w:hint="default" w:ascii="Times New Roman" w:hAnsi="Times New Roman" w:cs="Times New Roman"/>
          <w:b/>
          <w:bCs/>
          <w:i w:val="0"/>
          <w:color w:val="000000"/>
          <w:kern w:val="0"/>
          <w:sz w:val="24"/>
          <w:szCs w:val="24"/>
          <w:u w:val="none"/>
          <w:vertAlign w:val="baseline"/>
          <w:lang w:val="en-US" w:eastAsia="zh-CN" w:bidi="ar"/>
        </w:rPr>
        <w:t>enchmark</w:t>
      </w:r>
      <w:bookmarkEnd w:id="8"/>
    </w:p>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 xml:space="preserve">As explained in </w:t>
      </w:r>
      <w:r>
        <w:rPr>
          <w:rFonts w:hint="default" w:ascii="Times New Roman" w:hAnsi="Times New Roman" w:cs="Times New Roman"/>
          <w:b w:val="0"/>
          <w:bCs w:val="0"/>
          <w:i w:val="0"/>
          <w:color w:val="000000"/>
          <w:kern w:val="0"/>
          <w:sz w:val="24"/>
          <w:szCs w:val="24"/>
          <w:u w:val="single"/>
          <w:vertAlign w:val="baseline"/>
          <w:lang w:val="en-US" w:eastAsia="zh-CN" w:bidi="ar"/>
        </w:rPr>
        <w:t>2.4. Information spillover and subsumption</w:t>
      </w:r>
      <w:r>
        <w:rPr>
          <w:rFonts w:hint="default" w:ascii="Times New Roman" w:hAnsi="Times New Roman" w:cs="Times New Roman"/>
          <w:b w:val="0"/>
          <w:bCs w:val="0"/>
          <w:i w:val="0"/>
          <w:color w:val="000000"/>
          <w:kern w:val="0"/>
          <w:sz w:val="24"/>
          <w:szCs w:val="24"/>
          <w:u w:val="none"/>
          <w:vertAlign w:val="baseline"/>
          <w:lang w:val="en-US" w:eastAsia="zh-CN" w:bidi="ar"/>
        </w:rPr>
        <w:t>, VIX is introduced as the benchmark for the performance of MOVE.</w:t>
      </w:r>
    </w:p>
    <w:p>
      <w:pPr>
        <w:rPr>
          <w:rFonts w:hint="default" w:ascii="Times New Roman" w:hAnsi="Times New Roman" w:cs="Times New Roman"/>
          <w:b/>
          <w:bCs/>
          <w:i w:val="0"/>
          <w:color w:val="000000"/>
          <w:kern w:val="0"/>
          <w:sz w:val="28"/>
          <w:szCs w:val="28"/>
          <w:u w:val="none"/>
          <w:vertAlign w:val="baseline"/>
          <w:lang w:val="en-US" w:eastAsia="zh-CN" w:bidi="ar"/>
        </w:rPr>
      </w:pPr>
    </w:p>
    <w:p>
      <w:pPr>
        <w:rPr>
          <w:rFonts w:hint="default" w:ascii="Times New Roman" w:hAnsi="Times New Roman" w:cs="Times New Roman"/>
          <w:b/>
          <w:bCs/>
          <w:i w:val="0"/>
          <w:color w:val="000000"/>
          <w:kern w:val="0"/>
          <w:sz w:val="28"/>
          <w:szCs w:val="28"/>
          <w:u w:val="none"/>
          <w:vertAlign w:val="baseline"/>
          <w:lang w:val="en-US" w:eastAsia="zh-CN" w:bidi="ar"/>
        </w:rPr>
      </w:pPr>
      <w:r>
        <w:rPr>
          <w:rFonts w:hint="default" w:ascii="Times New Roman" w:hAnsi="Times New Roman" w:cs="Times New Roman"/>
          <w:b/>
          <w:bCs/>
          <w:i w:val="0"/>
          <w:color w:val="000000"/>
          <w:kern w:val="0"/>
          <w:sz w:val="28"/>
          <w:szCs w:val="28"/>
          <w:u w:val="none"/>
          <w:vertAlign w:val="baseline"/>
          <w:lang w:val="en-US" w:eastAsia="zh-CN" w:bidi="ar"/>
        </w:rPr>
        <w:br w:type="page"/>
      </w:r>
    </w:p>
    <w:p>
      <w:pPr>
        <w:numPr>
          <w:ilvl w:val="0"/>
          <w:numId w:val="1"/>
        </w:numPr>
        <w:spacing w:line="480" w:lineRule="auto"/>
        <w:ind w:left="0" w:leftChars="0" w:firstLine="0" w:firstLineChars="0"/>
        <w:outlineLvl w:val="0"/>
        <w:rPr>
          <w:rFonts w:hint="default" w:ascii="Times New Roman" w:hAnsi="Times New Roman" w:cs="Times New Roman"/>
          <w:b/>
          <w:bCs/>
          <w:i w:val="0"/>
          <w:color w:val="000000"/>
          <w:kern w:val="0"/>
          <w:sz w:val="28"/>
          <w:szCs w:val="28"/>
          <w:u w:val="none"/>
          <w:vertAlign w:val="baseline"/>
          <w:lang w:val="en-US" w:eastAsia="zh-CN" w:bidi="ar"/>
        </w:rPr>
      </w:pPr>
      <w:bookmarkStart w:id="9" w:name="_Toc20734"/>
      <w:r>
        <w:rPr>
          <w:rFonts w:hint="default" w:ascii="Times New Roman" w:hAnsi="Times New Roman" w:cs="Times New Roman"/>
          <w:b/>
          <w:bCs/>
          <w:i w:val="0"/>
          <w:color w:val="000000"/>
          <w:kern w:val="0"/>
          <w:sz w:val="28"/>
          <w:szCs w:val="28"/>
          <w:u w:val="none"/>
          <w:vertAlign w:val="baseline"/>
          <w:lang w:val="en-US" w:eastAsia="zh-CN" w:bidi="ar"/>
        </w:rPr>
        <w:t>Data</w:t>
      </w:r>
      <w:bookmarkEnd w:id="9"/>
    </w:p>
    <w:p>
      <w:pPr>
        <w:keepNext w:val="0"/>
        <w:keepLines w:val="0"/>
        <w:widowControl/>
        <w:numPr>
          <w:ilvl w:val="1"/>
          <w:numId w:val="1"/>
        </w:numPr>
        <w:suppressLineNumbers w:val="0"/>
        <w:spacing w:line="480" w:lineRule="auto"/>
        <w:ind w:left="420" w:leftChars="0" w:firstLine="0" w:firstLineChars="0"/>
        <w:jc w:val="left"/>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0" w:name="_Toc13337"/>
      <w:r>
        <w:rPr>
          <w:rFonts w:hint="default" w:ascii="Times New Roman" w:hAnsi="Times New Roman" w:cs="Times New Roman"/>
          <w:b/>
          <w:bCs/>
          <w:i w:val="0"/>
          <w:color w:val="000000"/>
          <w:kern w:val="0"/>
          <w:sz w:val="24"/>
          <w:szCs w:val="24"/>
          <w:u w:val="none"/>
          <w:vertAlign w:val="baseline"/>
          <w:lang w:val="en-US" w:eastAsia="zh-CN" w:bidi="ar"/>
        </w:rPr>
        <w:t>Data Scope and Source</w:t>
      </w:r>
      <w:bookmarkEnd w:id="10"/>
    </w:p>
    <w:p>
      <w:pPr>
        <w:keepNext w:val="0"/>
        <w:keepLines w:val="0"/>
        <w:widowControl/>
        <w:suppressLineNumbers w:val="0"/>
        <w:spacing w:line="480" w:lineRule="auto"/>
        <w:ind w:left="420" w:leftChars="0"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 xml:space="preserve">The paper uses the daily data of MOVE index and VIX index are downloaded from </w:t>
      </w:r>
      <w:r>
        <w:rPr>
          <w:rFonts w:hint="default" w:ascii="Times New Roman" w:hAnsi="Times New Roman" w:cs="Times New Roman"/>
          <w:i/>
          <w:iCs/>
          <w:color w:val="000000"/>
          <w:kern w:val="0"/>
          <w:sz w:val="24"/>
          <w:szCs w:val="24"/>
          <w:u w:val="none"/>
          <w:vertAlign w:val="baseline"/>
          <w:lang w:val="en-US" w:eastAsia="zh-CN" w:bidi="ar"/>
        </w:rPr>
        <w:fldChar w:fldCharType="begin"/>
      </w:r>
      <w:r>
        <w:rPr>
          <w:rFonts w:hint="default" w:ascii="Times New Roman" w:hAnsi="Times New Roman" w:cs="Times New Roman"/>
          <w:i/>
          <w:iCs/>
          <w:color w:val="000000"/>
          <w:kern w:val="0"/>
          <w:sz w:val="24"/>
          <w:szCs w:val="24"/>
          <w:u w:val="none"/>
          <w:vertAlign w:val="baseline"/>
          <w:lang w:val="en-US" w:eastAsia="zh-CN" w:bidi="ar"/>
        </w:rPr>
        <w:instrText xml:space="preserve"> HYPERLINK "https://finance.yahoo.com/quote/%5EMOVE/history?p=%5EMOVE" </w:instrText>
      </w:r>
      <w:r>
        <w:rPr>
          <w:rFonts w:hint="default" w:ascii="Times New Roman" w:hAnsi="Times New Roman" w:cs="Times New Roman"/>
          <w:i/>
          <w:iCs/>
          <w:color w:val="000000"/>
          <w:kern w:val="0"/>
          <w:sz w:val="24"/>
          <w:szCs w:val="24"/>
          <w:u w:val="none"/>
          <w:vertAlign w:val="baseline"/>
          <w:lang w:val="en-US" w:eastAsia="zh-CN" w:bidi="ar"/>
        </w:rPr>
        <w:fldChar w:fldCharType="separate"/>
      </w:r>
      <w:r>
        <w:rPr>
          <w:rStyle w:val="13"/>
          <w:rFonts w:hint="default" w:ascii="Times New Roman" w:hAnsi="Times New Roman" w:cs="Times New Roman"/>
          <w:i/>
          <w:iCs/>
          <w:color w:val="000000"/>
          <w:kern w:val="0"/>
          <w:sz w:val="24"/>
          <w:szCs w:val="24"/>
          <w:vertAlign w:val="baseline"/>
          <w:lang w:val="en-US" w:eastAsia="zh-CN" w:bidi="ar"/>
        </w:rPr>
        <w:t>Yahoo Finance</w:t>
      </w:r>
      <w:r>
        <w:rPr>
          <w:rFonts w:hint="default" w:ascii="Times New Roman" w:hAnsi="Times New Roman" w:cs="Times New Roman"/>
          <w:i/>
          <w:iCs/>
          <w:color w:val="000000"/>
          <w:kern w:val="0"/>
          <w:sz w:val="24"/>
          <w:szCs w:val="24"/>
          <w:u w:val="none"/>
          <w:vertAlign w:val="baseline"/>
          <w:lang w:val="en-US" w:eastAsia="zh-CN" w:bidi="ar"/>
        </w:rPr>
        <w:fldChar w:fldCharType="end"/>
      </w:r>
      <w:r>
        <w:rPr>
          <w:rFonts w:hint="default" w:ascii="Times New Roman" w:hAnsi="Times New Roman" w:cs="Times New Roman"/>
          <w:i w:val="0"/>
          <w:color w:val="000000"/>
          <w:kern w:val="0"/>
          <w:sz w:val="24"/>
          <w:szCs w:val="24"/>
          <w:u w:val="none"/>
          <w:vertAlign w:val="baseline"/>
          <w:lang w:val="en-US" w:eastAsia="zh-CN" w:bidi="ar"/>
        </w:rPr>
        <w:t>, and the time scope of 19 years, from the beginning of January 2003</w:t>
      </w:r>
      <w:r>
        <w:rPr>
          <w:rStyle w:val="14"/>
          <w:rFonts w:hint="default" w:ascii="Times New Roman" w:hAnsi="Times New Roman" w:cs="Times New Roman"/>
          <w:i w:val="0"/>
          <w:color w:val="000000"/>
          <w:kern w:val="0"/>
          <w:sz w:val="24"/>
          <w:szCs w:val="24"/>
          <w:u w:val="none"/>
          <w:lang w:val="en-US" w:eastAsia="zh-CN" w:bidi="ar"/>
        </w:rPr>
        <w:footnoteReference w:id="0"/>
      </w:r>
      <w:r>
        <w:rPr>
          <w:rFonts w:hint="default" w:ascii="Times New Roman" w:hAnsi="Times New Roman" w:cs="Times New Roman"/>
          <w:i w:val="0"/>
          <w:color w:val="000000"/>
          <w:kern w:val="0"/>
          <w:sz w:val="24"/>
          <w:szCs w:val="24"/>
          <w:u w:val="none"/>
          <w:vertAlign w:val="baseline"/>
          <w:lang w:val="en-US" w:eastAsia="zh-CN" w:bidi="ar"/>
        </w:rPr>
        <w:t xml:space="preserve"> to the end of December 2021. The daily data 4-week / 3-month / 6 month Treasury Yield (denoted as DTB1, DTB3, DTB6) of the same period are downloaded from the </w:t>
      </w:r>
      <w:r>
        <w:rPr>
          <w:rFonts w:hint="default" w:ascii="Times New Roman" w:hAnsi="Times New Roman" w:cs="Times New Roman"/>
          <w:i w:val="0"/>
          <w:color w:val="000000"/>
          <w:kern w:val="0"/>
          <w:sz w:val="24"/>
          <w:szCs w:val="24"/>
          <w:u w:val="none"/>
          <w:vertAlign w:val="baseline"/>
          <w:lang w:val="en-US" w:eastAsia="zh-CN" w:bidi="ar"/>
        </w:rPr>
        <w:fldChar w:fldCharType="begin"/>
      </w:r>
      <w:r>
        <w:rPr>
          <w:rFonts w:hint="default" w:ascii="Times New Roman" w:hAnsi="Times New Roman" w:cs="Times New Roman"/>
          <w:i w:val="0"/>
          <w:color w:val="000000"/>
          <w:kern w:val="0"/>
          <w:sz w:val="24"/>
          <w:szCs w:val="24"/>
          <w:u w:val="none"/>
          <w:vertAlign w:val="baseline"/>
          <w:lang w:val="en-US" w:eastAsia="zh-CN" w:bidi="ar"/>
        </w:rPr>
        <w:instrText xml:space="preserve"> HYPERLINK "https://fred.stlouisfed.org/categories/22" </w:instrText>
      </w:r>
      <w:r>
        <w:rPr>
          <w:rFonts w:hint="default" w:ascii="Times New Roman" w:hAnsi="Times New Roman" w:cs="Times New Roman"/>
          <w:i w:val="0"/>
          <w:color w:val="000000"/>
          <w:kern w:val="0"/>
          <w:sz w:val="24"/>
          <w:szCs w:val="24"/>
          <w:u w:val="none"/>
          <w:vertAlign w:val="baseline"/>
          <w:lang w:val="en-US" w:eastAsia="zh-CN" w:bidi="ar"/>
        </w:rPr>
        <w:fldChar w:fldCharType="separate"/>
      </w:r>
      <w:r>
        <w:rPr>
          <w:rStyle w:val="13"/>
          <w:rFonts w:hint="default" w:ascii="Times New Roman" w:hAnsi="Times New Roman" w:cs="Times New Roman"/>
          <w:i w:val="0"/>
          <w:color w:val="000000"/>
          <w:kern w:val="0"/>
          <w:sz w:val="24"/>
          <w:szCs w:val="24"/>
          <w:vertAlign w:val="baseline"/>
          <w:lang w:val="en-US" w:eastAsia="zh-CN" w:bidi="ar"/>
        </w:rPr>
        <w:t>Treasury Bills database of FRED Economic Data</w:t>
      </w:r>
      <w:r>
        <w:rPr>
          <w:rFonts w:hint="default" w:ascii="Times New Roman" w:hAnsi="Times New Roman" w:cs="Times New Roman"/>
          <w:i w:val="0"/>
          <w:color w:val="000000"/>
          <w:kern w:val="0"/>
          <w:sz w:val="24"/>
          <w:szCs w:val="24"/>
          <w:u w:val="none"/>
          <w:vertAlign w:val="baseline"/>
          <w:lang w:val="en-US" w:eastAsia="zh-CN" w:bidi="ar"/>
        </w:rPr>
        <w:fldChar w:fldCharType="end"/>
      </w:r>
      <w:r>
        <w:rPr>
          <w:rFonts w:hint="default" w:ascii="Times New Roman" w:hAnsi="Times New Roman" w:cs="Times New Roman"/>
          <w:i w:val="0"/>
          <w:color w:val="000000"/>
          <w:kern w:val="0"/>
          <w:sz w:val="24"/>
          <w:szCs w:val="24"/>
          <w:u w:val="none"/>
          <w:vertAlign w:val="baseline"/>
          <w:lang w:val="en-US" w:eastAsia="zh-CN" w:bidi="ar"/>
        </w:rPr>
        <w:t xml:space="preserve"> by Federal Reserve Bank of St. Louis. </w:t>
      </w:r>
    </w:p>
    <w:p>
      <w:pPr>
        <w:keepNext w:val="0"/>
        <w:keepLines w:val="0"/>
        <w:widowControl/>
        <w:numPr>
          <w:ilvl w:val="0"/>
          <w:numId w:val="0"/>
        </w:numPr>
        <w:suppressLineNumbers w:val="0"/>
        <w:spacing w:line="480" w:lineRule="auto"/>
        <w:ind w:left="420" w:leftChars="0"/>
        <w:jc w:val="left"/>
        <w:rPr>
          <w:rFonts w:hint="default" w:ascii="Times New Roman" w:hAnsi="Times New Roman" w:cs="Times New Roman"/>
          <w:b/>
          <w:bCs/>
          <w:i w:val="0"/>
          <w:color w:val="000000"/>
          <w:kern w:val="0"/>
          <w:sz w:val="24"/>
          <w:szCs w:val="24"/>
          <w:u w:val="none"/>
          <w:vertAlign w:val="baseline"/>
          <w:lang w:val="en-US" w:eastAsia="zh-CN" w:bidi="ar"/>
        </w:rPr>
      </w:pPr>
    </w:p>
    <w:p>
      <w:pPr>
        <w:keepNext w:val="0"/>
        <w:keepLines w:val="0"/>
        <w:widowControl/>
        <w:numPr>
          <w:ilvl w:val="1"/>
          <w:numId w:val="1"/>
        </w:numPr>
        <w:suppressLineNumbers w:val="0"/>
        <w:spacing w:line="480" w:lineRule="auto"/>
        <w:ind w:left="420" w:leftChars="0" w:firstLine="0" w:firstLineChars="0"/>
        <w:jc w:val="left"/>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1" w:name="_Toc20483"/>
      <w:r>
        <w:rPr>
          <w:rFonts w:hint="default" w:ascii="Times New Roman" w:hAnsi="Times New Roman" w:cs="Times New Roman"/>
          <w:b/>
          <w:bCs/>
          <w:i w:val="0"/>
          <w:color w:val="000000"/>
          <w:kern w:val="0"/>
          <w:sz w:val="24"/>
          <w:szCs w:val="24"/>
          <w:u w:val="none"/>
          <w:vertAlign w:val="baseline"/>
          <w:lang w:val="en-US" w:eastAsia="zh-CN" w:bidi="ar"/>
        </w:rPr>
        <w:t>Data Cleaning</w:t>
      </w:r>
      <w:bookmarkEnd w:id="11"/>
    </w:p>
    <w:p>
      <w:pPr>
        <w:keepNext w:val="0"/>
        <w:keepLines w:val="0"/>
        <w:widowControl/>
        <w:numPr>
          <w:ilvl w:val="0"/>
          <w:numId w:val="0"/>
        </w:numPr>
        <w:suppressLineNumbers w:val="0"/>
        <w:spacing w:line="480" w:lineRule="auto"/>
        <w:ind w:left="420" w:leftChars="0" w:firstLine="420" w:firstLineChars="0"/>
        <w:jc w:val="left"/>
        <w:rPr>
          <w:rFonts w:hint="default" w:ascii="Times New Roman" w:hAnsi="Times New Roman" w:cs="Times New Roman"/>
        </w:rPr>
      </w:pPr>
      <w:r>
        <w:rPr>
          <w:rFonts w:hint="default" w:ascii="Times New Roman" w:hAnsi="Times New Roman" w:cs="Times New Roman"/>
          <w:i w:val="0"/>
          <w:color w:val="000000"/>
          <w:kern w:val="0"/>
          <w:sz w:val="24"/>
          <w:szCs w:val="24"/>
          <w:u w:val="none"/>
          <w:vertAlign w:val="baseline"/>
          <w:lang w:val="en-US" w:eastAsia="zh-CN" w:bidi="ar"/>
        </w:rPr>
        <w:t xml:space="preserve">The data of MOVE index and VIX index share the same date column, and the data of DTB1, DTB3, and DTB6 share a different date column with more day points. The date column of the merged table are matched in accordance with the date of the DTB1, DTB3 and DTB6. All missing data are interpolated by backfilling to avoid the leakage of temporally subsequent information which will lead to false observations in the prediction analysis. The cleaned data set included 4958 data points. The visualization is as following (see Figure 1), with left axis for the three DTBs and the right axis for the two indices. </w:t>
      </w:r>
    </w:p>
    <w:p>
      <w:pPr>
        <w:keepNext w:val="0"/>
        <w:keepLines w:val="0"/>
        <w:widowControl/>
        <w:suppressLineNumbers w:val="0"/>
        <w:spacing w:line="48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97605" cy="1386205"/>
            <wp:effectExtent l="0" t="0" r="1079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3697605" cy="1386205"/>
                    </a:xfrm>
                    <a:prstGeom prst="rect">
                      <a:avLst/>
                    </a:prstGeom>
                    <a:noFill/>
                    <a:ln>
                      <a:noFill/>
                    </a:ln>
                  </pic:spPr>
                </pic:pic>
              </a:graphicData>
            </a:graphic>
          </wp:inline>
        </w:drawing>
      </w:r>
    </w:p>
    <w:p>
      <w:pPr>
        <w:keepNext w:val="0"/>
        <w:keepLines w:val="0"/>
        <w:widowControl/>
        <w:suppressLineNumbers w:val="0"/>
        <w:spacing w:line="480" w:lineRule="auto"/>
        <w:ind w:firstLine="420" w:firstLineChars="0"/>
        <w:jc w:val="center"/>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Figure 1</w:t>
      </w:r>
      <w:r>
        <w:rPr>
          <w:rFonts w:hint="default" w:ascii="Times New Roman" w:hAnsi="Times New Roman" w:cs="Times New Roman"/>
          <w:b w:val="0"/>
          <w:bCs w:val="0"/>
          <w:lang w:val="en-US" w:eastAsia="zh-CN"/>
        </w:rPr>
        <w:t>: Cleaned and interpolated data set (size = 4958)</w:t>
      </w:r>
    </w:p>
    <w:p>
      <w:pPr>
        <w:keepNext w:val="0"/>
        <w:keepLines w:val="0"/>
        <w:widowControl/>
        <w:suppressLineNumbers w:val="0"/>
        <w:spacing w:line="240" w:lineRule="auto"/>
        <w:ind w:left="420" w:leftChars="0" w:firstLine="420" w:firstLineChars="0"/>
        <w:jc w:val="center"/>
        <w:rPr>
          <w:rFonts w:hint="default" w:ascii="Times New Roman" w:hAnsi="Times New Roman" w:cs="Times New Roman"/>
          <w:b w:val="0"/>
          <w:bCs w:val="0"/>
          <w:i/>
          <w:iCs/>
          <w:sz w:val="2"/>
          <w:szCs w:val="2"/>
          <w:vertAlign w:val="subscript"/>
          <w:lang w:val="en-US" w:eastAsia="zh-CN"/>
        </w:rPr>
      </w:pPr>
    </w:p>
    <w:p>
      <w:pPr>
        <w:keepNext w:val="0"/>
        <w:keepLines w:val="0"/>
        <w:widowControl/>
        <w:numPr>
          <w:ilvl w:val="1"/>
          <w:numId w:val="1"/>
        </w:numPr>
        <w:suppressLineNumbers w:val="0"/>
        <w:spacing w:line="480" w:lineRule="auto"/>
        <w:ind w:left="420" w:leftChars="0" w:firstLine="0" w:firstLineChars="0"/>
        <w:jc w:val="left"/>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2" w:name="_Toc3269"/>
      <w:r>
        <w:rPr>
          <w:rFonts w:hint="default" w:ascii="Times New Roman" w:hAnsi="Times New Roman" w:cs="Times New Roman"/>
          <w:b/>
          <w:bCs/>
          <w:i w:val="0"/>
          <w:color w:val="000000"/>
          <w:kern w:val="0"/>
          <w:sz w:val="24"/>
          <w:szCs w:val="24"/>
          <w:u w:val="none"/>
          <w:vertAlign w:val="baseline"/>
          <w:lang w:val="en-US" w:eastAsia="zh-CN" w:bidi="ar"/>
        </w:rPr>
        <w:t>Regimization</w:t>
      </w:r>
      <w:bookmarkEnd w:id="12"/>
    </w:p>
    <w:p>
      <w:pPr>
        <w:keepNext w:val="0"/>
        <w:keepLines w:val="0"/>
        <w:widowControl/>
        <w:suppressLineNumbers w:val="0"/>
        <w:spacing w:line="480" w:lineRule="auto"/>
        <w:ind w:left="420" w:leftChars="0"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The selected time scope includes three major spikes of MOVE index, beneath which there are two significant market-level crashes (i.e. Global Financial Crisis 2007-2008, and Coronovirus market crash in March 2020) and a Taper tantrum in 2013.</w:t>
      </w:r>
    </w:p>
    <w:p>
      <w:pPr>
        <w:keepNext w:val="0"/>
        <w:keepLines w:val="0"/>
        <w:widowControl/>
        <w:suppressLineNumbers w:val="0"/>
        <w:spacing w:line="480" w:lineRule="auto"/>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3943350</wp:posOffset>
                </wp:positionH>
                <wp:positionV relativeFrom="paragraph">
                  <wp:posOffset>374015</wp:posOffset>
                </wp:positionV>
                <wp:extent cx="121920" cy="1213485"/>
                <wp:effectExtent l="0" t="0" r="5080" b="5715"/>
                <wp:wrapNone/>
                <wp:docPr id="9" name="矩形 9"/>
                <wp:cNvGraphicFramePr/>
                <a:graphic xmlns:a="http://schemas.openxmlformats.org/drawingml/2006/main">
                  <a:graphicData uri="http://schemas.microsoft.com/office/word/2010/wordprocessingShape">
                    <wps:wsp>
                      <wps:cNvSpPr/>
                      <wps:spPr>
                        <a:xfrm>
                          <a:off x="0" y="0"/>
                          <a:ext cx="121920" cy="1213485"/>
                        </a:xfrm>
                        <a:prstGeom prst="rect">
                          <a:avLst/>
                        </a:prstGeom>
                        <a:solidFill>
                          <a:schemeClr val="accent1">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0.5pt;margin-top:29.45pt;height:95.55pt;width:9.6pt;z-index:251661312;v-text-anchor:middle;mso-width-relative:page;mso-height-relative:page;" fillcolor="#5B9BD5 [3204]" filled="t" stroked="f" coordsize="21600,21600" o:gfxdata="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z9eX9cAAAAKAQAADwAAAAAAAAABACAAAAAiAAAAZHJzL2Rvd25yZXYueG1sUEsBAhQAFAAAAAgA&#10;h07iQImNpWZfAgAAngQAAA4AAAAAAAAAAQAgAAAAJgEAAGRycy9lMm9Eb2MueG1sUEsFBgAAAAAG&#10;AAYAWQEAAPcFAAAAAA==&#10;">
                <v:fill on="t" opacity="16384f" focussize="0,0"/>
                <v:stroke on="f" weight="1pt" miterlimit="8" joinstyle="miter"/>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3118485</wp:posOffset>
                </wp:positionH>
                <wp:positionV relativeFrom="paragraph">
                  <wp:posOffset>381635</wp:posOffset>
                </wp:positionV>
                <wp:extent cx="127000" cy="1207770"/>
                <wp:effectExtent l="0" t="0" r="0" b="11430"/>
                <wp:wrapNone/>
                <wp:docPr id="8" name="矩形 8"/>
                <wp:cNvGraphicFramePr/>
                <a:graphic xmlns:a="http://schemas.openxmlformats.org/drawingml/2006/main">
                  <a:graphicData uri="http://schemas.microsoft.com/office/word/2010/wordprocessingShape">
                    <wps:wsp>
                      <wps:cNvSpPr/>
                      <wps:spPr>
                        <a:xfrm>
                          <a:off x="4032885" y="7116445"/>
                          <a:ext cx="127000" cy="1207770"/>
                        </a:xfrm>
                        <a:prstGeom prst="rect">
                          <a:avLst/>
                        </a:prstGeom>
                        <a:solidFill>
                          <a:schemeClr val="accent1">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55pt;margin-top:30.05pt;height:95.1pt;width:10pt;z-index:251663360;v-text-anchor:middle;mso-width-relative:page;mso-height-relative:page;" fillcolor="#5B9BD5 [3204]" filled="t" stroked="f" coordsize="21600,21600" o:gfxdata="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TBEmXXAAAACgEAAA8AAAAAAAAAAQAgAAAAIgAAAGRycy9kb3ducmV2LnhtbFBL&#10;AQIUABQAAAAIAIdO4kCQ3MlJaQIAAKoEAAAOAAAAAAAAAAEAIAAAACYBAABkcnMvZTJvRG9jLnht&#10;bFBLBQYAAAAABgAGAFkBAAABBgAAAAA=&#10;">
                <v:fill on="t" opacity="16384f" focussize="0,0"/>
                <v:stroke on="f" weight="1pt" miterlimit="8" joinstyle="miter"/>
                <v:imagedata o:title=""/>
                <o:lock v:ext="edit" aspectratio="f"/>
              </v:rect>
            </w:pict>
          </mc:Fallback>
        </mc:AlternateContent>
      </w:r>
      <w:r>
        <w:rPr>
          <w:rFonts w:hint="default" w:ascii="Times New Roman" w:hAnsi="Times New Roman" w:cs="Times New Roman"/>
          <w:sz w:val="24"/>
        </w:rPr>
        <mc:AlternateContent>
          <mc:Choice Requires="wps">
            <w:drawing>
              <wp:anchor distT="0" distB="0" distL="114300" distR="114300" simplePos="0" relativeHeight="251658240" behindDoc="0" locked="0" layoutInCell="1" allowOverlap="1">
                <wp:simplePos x="0" y="0"/>
                <wp:positionH relativeFrom="column">
                  <wp:posOffset>2393950</wp:posOffset>
                </wp:positionH>
                <wp:positionV relativeFrom="paragraph">
                  <wp:posOffset>373380</wp:posOffset>
                </wp:positionV>
                <wp:extent cx="353060" cy="1208405"/>
                <wp:effectExtent l="0" t="0" r="2540" b="10795"/>
                <wp:wrapNone/>
                <wp:docPr id="7" name="矩形 7"/>
                <wp:cNvGraphicFramePr/>
                <a:graphic xmlns:a="http://schemas.openxmlformats.org/drawingml/2006/main">
                  <a:graphicData uri="http://schemas.microsoft.com/office/word/2010/wordprocessingShape">
                    <wps:wsp>
                      <wps:cNvSpPr/>
                      <wps:spPr>
                        <a:xfrm>
                          <a:off x="3308350" y="7211060"/>
                          <a:ext cx="353060" cy="1208405"/>
                        </a:xfrm>
                        <a:prstGeom prst="rect">
                          <a:avLst/>
                        </a:prstGeom>
                        <a:solidFill>
                          <a:schemeClr val="accent1">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5pt;margin-top:29.4pt;height:95.15pt;width:27.8pt;z-index:251658240;v-text-anchor:middle;mso-width-relative:page;mso-height-relative:page;" fillcolor="#5B9BD5 [3204]" filled="t" stroked="f" coordsize="21600,21600" o:gfxdata="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r2EEA2QAAAAoBAAAPAAAAAAAAAAEAIAAAACIAAABkcnMvZG93bnJldi54&#10;bWxQSwECFAAUAAAACACHTuJAfTXRF2sCAACqBAAADgAAAAAAAAABACAAAAAoAQAAZHJzL2Uyb0Rv&#10;Yy54bWxQSwUGAAAAAAYABgBZAQAABQYAAAAA&#10;">
                <v:fill on="t" opacity="16384f" focussize="0,0"/>
                <v:stroke on="f" weight="1pt" miterlimit="8" joinstyle="miter"/>
                <v:imagedata o:title=""/>
                <o:lock v:ext="edit" aspectratio="f"/>
              </v:rect>
            </w:pict>
          </mc:Fallback>
        </mc:AlternateContent>
      </w:r>
      <w:r>
        <w:rPr>
          <w:rFonts w:hint="default" w:ascii="Times New Roman" w:hAnsi="Times New Roman" w:cs="Times New Roman"/>
        </w:rPr>
        <w:drawing>
          <wp:inline distT="0" distB="0" distL="114300" distR="114300">
            <wp:extent cx="2879725" cy="2259965"/>
            <wp:effectExtent l="0" t="0" r="3175"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2879725" cy="2259965"/>
                    </a:xfrm>
                    <a:prstGeom prst="rect">
                      <a:avLst/>
                    </a:prstGeom>
                    <a:noFill/>
                    <a:ln>
                      <a:noFill/>
                    </a:ln>
                  </pic:spPr>
                </pic:pic>
              </a:graphicData>
            </a:graphic>
          </wp:inline>
        </w:drawing>
      </w:r>
    </w:p>
    <w:p>
      <w:pPr>
        <w:keepNext w:val="0"/>
        <w:keepLines w:val="0"/>
        <w:widowControl/>
        <w:suppressLineNumbers w:val="0"/>
        <w:spacing w:line="480" w:lineRule="auto"/>
        <w:ind w:firstLine="420" w:firstLineChars="0"/>
        <w:jc w:val="center"/>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Figure 2</w:t>
      </w:r>
      <w:r>
        <w:rPr>
          <w:rFonts w:hint="default" w:ascii="Times New Roman" w:hAnsi="Times New Roman" w:cs="Times New Roman"/>
          <w:b w:val="0"/>
          <w:bCs w:val="0"/>
          <w:lang w:val="en-US" w:eastAsia="zh-CN"/>
        </w:rPr>
        <w:t>: Localization of the spikes and the corresponding event periods</w:t>
      </w:r>
    </w:p>
    <w:p>
      <w:pPr>
        <w:keepNext w:val="0"/>
        <w:keepLines w:val="0"/>
        <w:pageBreakBefore w:val="0"/>
        <w:widowControl/>
        <w:suppressLineNumbers w:val="0"/>
        <w:kinsoku/>
        <w:wordWrap/>
        <w:overflowPunct/>
        <w:topLinePunct w:val="0"/>
        <w:autoSpaceDE/>
        <w:autoSpaceDN/>
        <w:bidi w:val="0"/>
        <w:adjustRightInd w:val="0"/>
        <w:snapToGrid/>
        <w:spacing w:line="480" w:lineRule="auto"/>
        <w:ind w:left="420" w:leftChars="0" w:firstLine="0" w:firstLineChars="0"/>
        <w:jc w:val="left"/>
        <w:textAlignment w:val="auto"/>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i w:val="0"/>
          <w:color w:val="000000"/>
          <w:kern w:val="0"/>
          <w:sz w:val="24"/>
          <w:szCs w:val="24"/>
          <w:u w:val="none"/>
          <w:vertAlign w:val="baseline"/>
          <w:lang w:val="en-US" w:eastAsia="zh-CN" w:bidi="ar"/>
        </w:rPr>
        <w:t>Therefore, the paper separates the data set into 7 regime subsets to separate the characteristic of data in the relatively stable periods for the regression analyses, in which three subsets subsume the fluctuating time around the spikes (based on the milestone timeline of each event), denoted as V1, V2, V3:</w:t>
      </w:r>
    </w:p>
    <w:tbl>
      <w:tblPr>
        <w:tblStyle w:val="9"/>
        <w:tblW w:w="8513" w:type="dxa"/>
        <w:jc w:val="center"/>
        <w:shd w:val="clear" w:color="auto" w:fill="auto"/>
        <w:tblLayout w:type="fixed"/>
        <w:tblCellMar>
          <w:top w:w="0" w:type="dxa"/>
          <w:left w:w="0" w:type="dxa"/>
          <w:bottom w:w="0" w:type="dxa"/>
          <w:right w:w="0" w:type="dxa"/>
        </w:tblCellMar>
      </w:tblPr>
      <w:tblGrid>
        <w:gridCol w:w="1446"/>
        <w:gridCol w:w="1100"/>
        <w:gridCol w:w="1100"/>
        <w:gridCol w:w="719"/>
        <w:gridCol w:w="948"/>
        <w:gridCol w:w="3200"/>
      </w:tblGrid>
      <w:tr>
        <w:tblPrEx>
          <w:shd w:val="clear" w:color="auto" w:fill="auto"/>
          <w:tblCellMar>
            <w:top w:w="0" w:type="dxa"/>
            <w:left w:w="0" w:type="dxa"/>
            <w:bottom w:w="0" w:type="dxa"/>
            <w:right w:w="0" w:type="dxa"/>
          </w:tblCellMar>
        </w:tblPrEx>
        <w:trPr>
          <w:trHeight w:val="323" w:hRule="atLeast"/>
          <w:jc w:val="center"/>
        </w:trPr>
        <w:tc>
          <w:tcPr>
            <w:tcW w:w="1446"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cs="Times New Roman"/>
                <w:i w:val="0"/>
                <w:color w:val="000000"/>
                <w:kern w:val="0"/>
                <w:sz w:val="20"/>
                <w:szCs w:val="20"/>
                <w:u w:val="none"/>
                <w:lang w:val="en-US" w:eastAsia="zh-CN" w:bidi="ar"/>
              </w:rPr>
              <w:t>Volatile</w:t>
            </w:r>
            <w:r>
              <w:rPr>
                <w:rFonts w:hint="default" w:ascii="Times New Roman" w:hAnsi="Times New Roman" w:eastAsia="SimSun" w:cs="Times New Roman"/>
                <w:i w:val="0"/>
                <w:color w:val="000000"/>
                <w:kern w:val="0"/>
                <w:sz w:val="20"/>
                <w:szCs w:val="20"/>
                <w:u w:val="none"/>
                <w:lang w:val="en-US" w:eastAsia="zh-CN" w:bidi="ar"/>
              </w:rPr>
              <w:t xml:space="preserve"> Periods</w:t>
            </w:r>
          </w:p>
        </w:tc>
        <w:tc>
          <w:tcPr>
            <w:tcW w:w="11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Start</w:t>
            </w:r>
          </w:p>
        </w:tc>
        <w:tc>
          <w:tcPr>
            <w:tcW w:w="11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End</w:t>
            </w:r>
          </w:p>
        </w:tc>
        <w:tc>
          <w:tcPr>
            <w:tcW w:w="719"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Months</w:t>
            </w:r>
          </w:p>
        </w:tc>
        <w:tc>
          <w:tcPr>
            <w:tcW w:w="94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cs="Times New Roman"/>
                <w:i w:val="0"/>
                <w:color w:val="000000"/>
                <w:kern w:val="0"/>
                <w:sz w:val="20"/>
                <w:szCs w:val="20"/>
                <w:u w:val="none"/>
                <w:lang w:val="en-US" w:eastAsia="zh-CN" w:bidi="ar"/>
              </w:rPr>
              <w:t xml:space="preserve">Data </w:t>
            </w:r>
            <w:r>
              <w:rPr>
                <w:rFonts w:hint="default" w:ascii="Times New Roman" w:hAnsi="Times New Roman" w:eastAsia="SimSun" w:cs="Times New Roman"/>
                <w:i w:val="0"/>
                <w:color w:val="000000"/>
                <w:kern w:val="0"/>
                <w:sz w:val="20"/>
                <w:szCs w:val="20"/>
                <w:u w:val="none"/>
                <w:lang w:val="en-US" w:eastAsia="zh-CN" w:bidi="ar"/>
              </w:rPr>
              <w:t>Size</w:t>
            </w:r>
          </w:p>
        </w:tc>
        <w:tc>
          <w:tcPr>
            <w:tcW w:w="32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lang w:val="en-US" w:eastAsia="zh-CN" w:bidi="ar"/>
              </w:rPr>
              <w:t>Event</w:t>
            </w:r>
          </w:p>
        </w:tc>
      </w:tr>
      <w:tr>
        <w:tblPrEx>
          <w:shd w:val="clear" w:color="auto" w:fill="auto"/>
          <w:tblCellMar>
            <w:top w:w="0" w:type="dxa"/>
            <w:left w:w="0" w:type="dxa"/>
            <w:bottom w:w="0" w:type="dxa"/>
            <w:right w:w="0" w:type="dxa"/>
          </w:tblCellMar>
        </w:tblPrEx>
        <w:trPr>
          <w:trHeight w:val="355" w:hRule="atLeast"/>
          <w:jc w:val="center"/>
        </w:trPr>
        <w:tc>
          <w:tcPr>
            <w:tcW w:w="1446"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lang w:val="en-US"/>
              </w:rPr>
            </w:pPr>
            <w:r>
              <w:rPr>
                <w:rFonts w:hint="default" w:ascii="Times New Roman" w:hAnsi="Times New Roman" w:cs="Times New Roman"/>
                <w:i w:val="0"/>
                <w:color w:val="000000"/>
                <w:kern w:val="0"/>
                <w:sz w:val="20"/>
                <w:szCs w:val="20"/>
                <w:u w:val="none"/>
                <w:lang w:val="en-US" w:eastAsia="zh-CN" w:bidi="ar"/>
              </w:rPr>
              <w:t>V</w:t>
            </w:r>
            <w:r>
              <w:rPr>
                <w:rFonts w:hint="default" w:ascii="Times New Roman" w:hAnsi="Times New Roman" w:eastAsia="SimSun" w:cs="Times New Roman"/>
                <w:i w:val="0"/>
                <w:color w:val="000000"/>
                <w:kern w:val="0"/>
                <w:sz w:val="20"/>
                <w:szCs w:val="20"/>
                <w:u w:val="none"/>
                <w:lang w:val="en-US" w:eastAsia="zh-CN" w:bidi="ar"/>
              </w:rPr>
              <w:t>1</w:t>
            </w:r>
          </w:p>
        </w:tc>
        <w:tc>
          <w:tcPr>
            <w:tcW w:w="11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5/1/2007</w:t>
            </w:r>
          </w:p>
        </w:tc>
        <w:tc>
          <w:tcPr>
            <w:tcW w:w="11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2/26/2010</w:t>
            </w:r>
          </w:p>
        </w:tc>
        <w:tc>
          <w:tcPr>
            <w:tcW w:w="719"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34</w:t>
            </w:r>
          </w:p>
        </w:tc>
        <w:tc>
          <w:tcPr>
            <w:tcW w:w="94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739</w:t>
            </w:r>
          </w:p>
        </w:tc>
        <w:tc>
          <w:tcPr>
            <w:tcW w:w="32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vertAlign w:val="baseline"/>
                <w:lang w:val="en-US" w:eastAsia="zh-CN" w:bidi="ar"/>
              </w:rPr>
              <w:t>Global Financial Crisis 2007-2008</w:t>
            </w:r>
          </w:p>
        </w:tc>
      </w:tr>
      <w:tr>
        <w:tblPrEx>
          <w:shd w:val="clear" w:color="auto" w:fill="auto"/>
          <w:tblCellMar>
            <w:top w:w="0" w:type="dxa"/>
            <w:left w:w="0" w:type="dxa"/>
            <w:bottom w:w="0" w:type="dxa"/>
            <w:right w:w="0" w:type="dxa"/>
          </w:tblCellMar>
        </w:tblPrEx>
        <w:trPr>
          <w:trHeight w:val="310" w:hRule="atLeast"/>
          <w:jc w:val="center"/>
        </w:trPr>
        <w:tc>
          <w:tcPr>
            <w:tcW w:w="1446"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cs="Times New Roman"/>
                <w:i w:val="0"/>
                <w:color w:val="000000"/>
                <w:kern w:val="0"/>
                <w:sz w:val="20"/>
                <w:szCs w:val="20"/>
                <w:u w:val="none"/>
                <w:lang w:val="en-US" w:eastAsia="zh-CN" w:bidi="ar"/>
              </w:rPr>
              <w:t>V</w:t>
            </w:r>
            <w:r>
              <w:rPr>
                <w:rFonts w:hint="default" w:ascii="Times New Roman" w:hAnsi="Times New Roman" w:eastAsia="SimSun" w:cs="Times New Roman"/>
                <w:i w:val="0"/>
                <w:color w:val="000000"/>
                <w:kern w:val="0"/>
                <w:sz w:val="20"/>
                <w:szCs w:val="20"/>
                <w:u w:val="none"/>
                <w:lang w:val="en-US" w:eastAsia="zh-CN" w:bidi="ar"/>
              </w:rPr>
              <w:t>2</w:t>
            </w:r>
          </w:p>
        </w:tc>
        <w:tc>
          <w:tcPr>
            <w:tcW w:w="11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5/1/2013</w:t>
            </w:r>
          </w:p>
        </w:tc>
        <w:tc>
          <w:tcPr>
            <w:tcW w:w="11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10/31/2013</w:t>
            </w:r>
          </w:p>
        </w:tc>
        <w:tc>
          <w:tcPr>
            <w:tcW w:w="719"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6</w:t>
            </w:r>
          </w:p>
        </w:tc>
        <w:tc>
          <w:tcPr>
            <w:tcW w:w="94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132</w:t>
            </w:r>
          </w:p>
        </w:tc>
        <w:tc>
          <w:tcPr>
            <w:tcW w:w="32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vertAlign w:val="baseline"/>
                <w:lang w:val="en-US" w:eastAsia="zh-CN" w:bidi="ar"/>
              </w:rPr>
              <w:t>Taper tantrum in 2013</w:t>
            </w:r>
          </w:p>
        </w:tc>
      </w:tr>
      <w:tr>
        <w:tblPrEx>
          <w:shd w:val="clear" w:color="auto" w:fill="auto"/>
          <w:tblCellMar>
            <w:top w:w="0" w:type="dxa"/>
            <w:left w:w="0" w:type="dxa"/>
            <w:bottom w:w="0" w:type="dxa"/>
            <w:right w:w="0" w:type="dxa"/>
          </w:tblCellMar>
        </w:tblPrEx>
        <w:trPr>
          <w:trHeight w:val="310" w:hRule="atLeast"/>
          <w:jc w:val="center"/>
        </w:trPr>
        <w:tc>
          <w:tcPr>
            <w:tcW w:w="1446"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cs="Times New Roman"/>
                <w:i w:val="0"/>
                <w:color w:val="000000"/>
                <w:kern w:val="0"/>
                <w:sz w:val="20"/>
                <w:szCs w:val="20"/>
                <w:u w:val="none"/>
                <w:lang w:val="en-US" w:eastAsia="zh-CN" w:bidi="ar"/>
              </w:rPr>
              <w:t>V</w:t>
            </w:r>
            <w:r>
              <w:rPr>
                <w:rFonts w:hint="default" w:ascii="Times New Roman" w:hAnsi="Times New Roman" w:eastAsia="SimSun" w:cs="Times New Roman"/>
                <w:i w:val="0"/>
                <w:color w:val="000000"/>
                <w:kern w:val="0"/>
                <w:sz w:val="20"/>
                <w:szCs w:val="20"/>
                <w:u w:val="none"/>
                <w:lang w:val="en-US" w:eastAsia="zh-CN" w:bidi="ar"/>
              </w:rPr>
              <w:t>3</w:t>
            </w:r>
          </w:p>
        </w:tc>
        <w:tc>
          <w:tcPr>
            <w:tcW w:w="11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1/1/2020</w:t>
            </w:r>
          </w:p>
        </w:tc>
        <w:tc>
          <w:tcPr>
            <w:tcW w:w="11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4/30/2020</w:t>
            </w:r>
          </w:p>
        </w:tc>
        <w:tc>
          <w:tcPr>
            <w:tcW w:w="719"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4</w:t>
            </w:r>
          </w:p>
        </w:tc>
        <w:tc>
          <w:tcPr>
            <w:tcW w:w="948"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87</w:t>
            </w:r>
          </w:p>
        </w:tc>
        <w:tc>
          <w:tcPr>
            <w:tcW w:w="32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vertAlign w:val="baseline"/>
                <w:lang w:val="en-US" w:eastAsia="zh-CN" w:bidi="ar"/>
              </w:rPr>
              <w:t>2020 Coronovirus market crash</w:t>
            </w:r>
          </w:p>
        </w:tc>
      </w:tr>
      <w:tr>
        <w:tblPrEx>
          <w:shd w:val="clear" w:color="auto" w:fill="auto"/>
          <w:tblCellMar>
            <w:top w:w="0" w:type="dxa"/>
            <w:left w:w="0" w:type="dxa"/>
            <w:bottom w:w="0" w:type="dxa"/>
            <w:right w:w="0" w:type="dxa"/>
          </w:tblCellMar>
        </w:tblPrEx>
        <w:trPr>
          <w:trHeight w:val="296" w:hRule="atLeast"/>
          <w:jc w:val="center"/>
        </w:trPr>
        <w:tc>
          <w:tcPr>
            <w:tcW w:w="5313" w:type="dxa"/>
            <w:gridSpan w:val="5"/>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 xml:space="preserve">Total data size in </w:t>
            </w:r>
            <w:r>
              <w:rPr>
                <w:rFonts w:hint="default" w:ascii="Times New Roman" w:hAnsi="Times New Roman" w:cs="Times New Roman"/>
                <w:i w:val="0"/>
                <w:color w:val="000000"/>
                <w:kern w:val="0"/>
                <w:sz w:val="20"/>
                <w:szCs w:val="20"/>
                <w:u w:val="none"/>
                <w:lang w:val="en-US" w:eastAsia="zh-CN" w:bidi="ar"/>
              </w:rPr>
              <w:t>volatile</w:t>
            </w:r>
            <w:r>
              <w:rPr>
                <w:rFonts w:hint="default" w:ascii="Times New Roman" w:hAnsi="Times New Roman" w:eastAsia="SimSun" w:cs="Times New Roman"/>
                <w:i w:val="0"/>
                <w:color w:val="000000"/>
                <w:kern w:val="0"/>
                <w:sz w:val="20"/>
                <w:szCs w:val="20"/>
                <w:u w:val="none"/>
                <w:lang w:val="en-US" w:eastAsia="zh-CN" w:bidi="ar"/>
              </w:rPr>
              <w:t xml:space="preserve"> periods</w:t>
            </w:r>
          </w:p>
        </w:tc>
        <w:tc>
          <w:tcPr>
            <w:tcW w:w="3200"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lang w:val="en-US" w:eastAsia="zh-CN" w:bidi="ar"/>
              </w:rPr>
              <w:t>958 (19.3% of the total data set)</w:t>
            </w:r>
          </w:p>
        </w:tc>
      </w:tr>
    </w:tbl>
    <w:p>
      <w:pPr>
        <w:keepNext w:val="0"/>
        <w:keepLines w:val="0"/>
        <w:widowControl/>
        <w:suppressLineNumbers w:val="0"/>
        <w:spacing w:line="480" w:lineRule="auto"/>
        <w:ind w:firstLine="420" w:firstLineChars="0"/>
        <w:jc w:val="left"/>
        <w:rPr>
          <w:rFonts w:hint="default" w:ascii="Times New Roman" w:hAnsi="Times New Roman" w:cs="Times New Roman"/>
          <w:sz w:val="16"/>
          <w:szCs w:val="16"/>
        </w:rPr>
      </w:pPr>
    </w:p>
    <w:p>
      <w:pPr>
        <w:keepNext w:val="0"/>
        <w:keepLines w:val="0"/>
        <w:widowControl/>
        <w:suppressLineNumbers w:val="0"/>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367790" cy="1074420"/>
            <wp:effectExtent l="0" t="0" r="3810" b="508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7"/>
                    <a:stretch>
                      <a:fillRect/>
                    </a:stretch>
                  </pic:blipFill>
                  <pic:spPr>
                    <a:xfrm>
                      <a:off x="0" y="0"/>
                      <a:ext cx="1367790" cy="1074420"/>
                    </a:xfrm>
                    <a:prstGeom prst="rect">
                      <a:avLst/>
                    </a:prstGeom>
                    <a:noFill/>
                    <a:ln>
                      <a:noFill/>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1367790" cy="1075055"/>
            <wp:effectExtent l="0" t="0" r="3810" b="444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8"/>
                    <a:stretch>
                      <a:fillRect/>
                    </a:stretch>
                  </pic:blipFill>
                  <pic:spPr>
                    <a:xfrm>
                      <a:off x="0" y="0"/>
                      <a:ext cx="1367790" cy="1075055"/>
                    </a:xfrm>
                    <a:prstGeom prst="rect">
                      <a:avLst/>
                    </a:prstGeom>
                    <a:noFill/>
                    <a:ln>
                      <a:noFill/>
                    </a:ln>
                  </pic:spPr>
                </pic:pic>
              </a:graphicData>
            </a:graphic>
          </wp:inline>
        </w:drawing>
      </w:r>
      <w:r>
        <w:rPr>
          <w:rFonts w:hint="default" w:ascii="Times New Roman" w:hAnsi="Times New Roman" w:cs="Times New Roman"/>
          <w:lang w:val="en-US" w:eastAsia="zh-CN"/>
        </w:rPr>
        <w:t xml:space="preserve">    </w:t>
      </w:r>
      <w:r>
        <w:rPr>
          <w:rFonts w:hint="default" w:ascii="Times New Roman" w:hAnsi="Times New Roman" w:cs="Times New Roman"/>
        </w:rPr>
        <w:drawing>
          <wp:inline distT="0" distB="0" distL="114300" distR="114300">
            <wp:extent cx="1367790" cy="1074420"/>
            <wp:effectExtent l="0" t="0" r="3810" b="508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9"/>
                    <a:stretch>
                      <a:fillRect/>
                    </a:stretch>
                  </pic:blipFill>
                  <pic:spPr>
                    <a:xfrm>
                      <a:off x="0" y="0"/>
                      <a:ext cx="1367790" cy="1074420"/>
                    </a:xfrm>
                    <a:prstGeom prst="rect">
                      <a:avLst/>
                    </a:prstGeom>
                    <a:noFill/>
                    <a:ln>
                      <a:noFill/>
                    </a:ln>
                  </pic:spPr>
                </pic:pic>
              </a:graphicData>
            </a:graphic>
          </wp:inline>
        </w:drawing>
      </w:r>
    </w:p>
    <w:p>
      <w:pPr>
        <w:keepNext w:val="0"/>
        <w:keepLines w:val="0"/>
        <w:widowControl/>
        <w:suppressLineNumbers w:val="0"/>
        <w:spacing w:line="480" w:lineRule="auto"/>
        <w:ind w:firstLine="420" w:firstLineChars="0"/>
        <w:jc w:val="center"/>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Figure 3</w:t>
      </w:r>
      <w:r>
        <w:rPr>
          <w:rFonts w:hint="default" w:ascii="Times New Roman" w:hAnsi="Times New Roman" w:cs="Times New Roman"/>
          <w:b w:val="0"/>
          <w:bCs w:val="0"/>
          <w:lang w:val="en-US" w:eastAsia="zh-CN"/>
        </w:rPr>
        <w:t xml:space="preserve">: Time series plots of high volatility periods </w:t>
      </w:r>
    </w:p>
    <w:p>
      <w:pPr>
        <w:keepNext w:val="0"/>
        <w:keepLines w:val="0"/>
        <w:pageBreakBefore w:val="0"/>
        <w:widowControl/>
        <w:suppressLineNumbers w:val="0"/>
        <w:kinsoku/>
        <w:wordWrap/>
        <w:overflowPunct/>
        <w:topLinePunct w:val="0"/>
        <w:autoSpaceDE/>
        <w:autoSpaceDN/>
        <w:bidi w:val="0"/>
        <w:adjustRightInd/>
        <w:snapToGrid/>
        <w:spacing w:line="480" w:lineRule="auto"/>
        <w:ind w:left="420" w:leftChars="0" w:firstLine="0" w:firstLineChars="0"/>
        <w:jc w:val="both"/>
        <w:textAlignment w:val="auto"/>
        <w:rPr>
          <w:rFonts w:hint="default" w:ascii="Times New Roman" w:hAnsi="Times New Roman" w:cs="Times New Roman"/>
          <w:b w:val="0"/>
          <w:bCs w:val="0"/>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80" w:lineRule="auto"/>
        <w:ind w:left="420" w:leftChars="0" w:firstLine="0" w:firstLineChars="0"/>
        <w:jc w:val="both"/>
        <w:textAlignment w:val="auto"/>
        <w:rPr>
          <w:rFonts w:hint="default" w:ascii="Times New Roman" w:hAnsi="Times New Roman" w:cs="Times New Roman"/>
          <w:i w:val="0"/>
          <w:color w:val="000000"/>
          <w:kern w:val="0"/>
          <w:sz w:val="24"/>
          <w:szCs w:val="24"/>
          <w:u w:val="none"/>
          <w:vertAlign w:val="baseline"/>
          <w:lang w:val="en-US" w:eastAsia="zh-CN" w:bidi="ar"/>
        </w:rPr>
      </w:pPr>
      <w:r>
        <w:rPr>
          <w:rFonts w:hint="default" w:ascii="Times New Roman" w:hAnsi="Times New Roman" w:cs="Times New Roman"/>
          <w:b w:val="0"/>
          <w:bCs w:val="0"/>
          <w:lang w:val="en-US" w:eastAsia="zh-CN"/>
        </w:rPr>
        <w:t xml:space="preserve">Please note that the unit of time and MOVE value on the axis in the diagrams above are not unified (similarly hereinafter). </w:t>
      </w:r>
      <w:r>
        <w:rPr>
          <w:rFonts w:hint="default" w:ascii="Times New Roman" w:hAnsi="Times New Roman" w:cs="Times New Roman"/>
          <w:i w:val="0"/>
          <w:color w:val="000000"/>
          <w:kern w:val="0"/>
          <w:sz w:val="24"/>
          <w:szCs w:val="24"/>
          <w:u w:val="none"/>
          <w:vertAlign w:val="baseline"/>
          <w:lang w:val="en-US" w:eastAsia="zh-CN" w:bidi="ar"/>
        </w:rPr>
        <w:t>And the other four subsets cover the stable periods:</w:t>
      </w:r>
    </w:p>
    <w:tbl>
      <w:tblPr>
        <w:tblStyle w:val="9"/>
        <w:tblW w:w="8505" w:type="dxa"/>
        <w:jc w:val="center"/>
        <w:shd w:val="clear" w:color="auto" w:fill="auto"/>
        <w:tblLayout w:type="fixed"/>
        <w:tblCellMar>
          <w:top w:w="0" w:type="dxa"/>
          <w:left w:w="0" w:type="dxa"/>
          <w:bottom w:w="0" w:type="dxa"/>
          <w:right w:w="0" w:type="dxa"/>
        </w:tblCellMar>
      </w:tblPr>
      <w:tblGrid>
        <w:gridCol w:w="1454"/>
        <w:gridCol w:w="1783"/>
        <w:gridCol w:w="1783"/>
        <w:gridCol w:w="1784"/>
        <w:gridCol w:w="1701"/>
      </w:tblGrid>
      <w:tr>
        <w:tblPrEx>
          <w:shd w:val="clear" w:color="auto" w:fill="auto"/>
          <w:tblCellMar>
            <w:top w:w="0" w:type="dxa"/>
            <w:left w:w="0" w:type="dxa"/>
            <w:bottom w:w="0" w:type="dxa"/>
            <w:right w:w="0" w:type="dxa"/>
          </w:tblCellMar>
        </w:tblPrEx>
        <w:trPr>
          <w:trHeight w:val="300"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Stable Periods</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Start</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End</w:t>
            </w:r>
          </w:p>
        </w:tc>
        <w:tc>
          <w:tcPr>
            <w:tcW w:w="178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Months</w:t>
            </w:r>
          </w:p>
        </w:tc>
        <w:tc>
          <w:tcPr>
            <w:tcW w:w="1701"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cs="Times New Roman"/>
                <w:i w:val="0"/>
                <w:color w:val="000000"/>
                <w:kern w:val="0"/>
                <w:sz w:val="20"/>
                <w:szCs w:val="20"/>
                <w:u w:val="none"/>
                <w:lang w:val="en-US" w:eastAsia="zh-CN" w:bidi="ar"/>
              </w:rPr>
              <w:t xml:space="preserve">Data </w:t>
            </w:r>
            <w:r>
              <w:rPr>
                <w:rFonts w:hint="default" w:ascii="Times New Roman" w:hAnsi="Times New Roman" w:eastAsia="SimSun" w:cs="Times New Roman"/>
                <w:i w:val="0"/>
                <w:color w:val="000000"/>
                <w:kern w:val="0"/>
                <w:sz w:val="20"/>
                <w:szCs w:val="20"/>
                <w:u w:val="none"/>
                <w:lang w:val="en-US" w:eastAsia="zh-CN" w:bidi="ar"/>
              </w:rPr>
              <w:t>Size</w:t>
            </w:r>
          </w:p>
        </w:tc>
      </w:tr>
      <w:tr>
        <w:tblPrEx>
          <w:shd w:val="clear" w:color="auto" w:fill="auto"/>
          <w:tblCellMar>
            <w:top w:w="0" w:type="dxa"/>
            <w:left w:w="0" w:type="dxa"/>
            <w:bottom w:w="0" w:type="dxa"/>
            <w:right w:w="0" w:type="dxa"/>
          </w:tblCellMar>
        </w:tblPrEx>
        <w:trPr>
          <w:trHeight w:val="290"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S1</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1/1/2003</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4/30/2007</w:t>
            </w:r>
          </w:p>
        </w:tc>
        <w:tc>
          <w:tcPr>
            <w:tcW w:w="178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52</w:t>
            </w:r>
          </w:p>
        </w:tc>
        <w:tc>
          <w:tcPr>
            <w:tcW w:w="1701"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1129</w:t>
            </w:r>
          </w:p>
        </w:tc>
      </w:tr>
      <w:tr>
        <w:tblPrEx>
          <w:tblCellMar>
            <w:top w:w="0" w:type="dxa"/>
            <w:left w:w="0" w:type="dxa"/>
            <w:bottom w:w="0" w:type="dxa"/>
            <w:right w:w="0" w:type="dxa"/>
          </w:tblCellMar>
        </w:tblPrEx>
        <w:trPr>
          <w:trHeight w:val="290"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S2</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3/1/2010</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4/30/2013</w:t>
            </w:r>
          </w:p>
        </w:tc>
        <w:tc>
          <w:tcPr>
            <w:tcW w:w="178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38</w:t>
            </w:r>
          </w:p>
        </w:tc>
        <w:tc>
          <w:tcPr>
            <w:tcW w:w="1701"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827</w:t>
            </w:r>
          </w:p>
        </w:tc>
      </w:tr>
      <w:tr>
        <w:tblPrEx>
          <w:shd w:val="clear" w:color="auto" w:fill="auto"/>
          <w:tblCellMar>
            <w:top w:w="0" w:type="dxa"/>
            <w:left w:w="0" w:type="dxa"/>
            <w:bottom w:w="0" w:type="dxa"/>
            <w:right w:w="0" w:type="dxa"/>
          </w:tblCellMar>
        </w:tblPrEx>
        <w:trPr>
          <w:trHeight w:val="290"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S3</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11/1/2013</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12/31/2019</w:t>
            </w:r>
          </w:p>
        </w:tc>
        <w:tc>
          <w:tcPr>
            <w:tcW w:w="178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74</w:t>
            </w:r>
          </w:p>
        </w:tc>
        <w:tc>
          <w:tcPr>
            <w:tcW w:w="1701"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1608</w:t>
            </w:r>
          </w:p>
        </w:tc>
      </w:tr>
      <w:tr>
        <w:tblPrEx>
          <w:shd w:val="clear" w:color="auto" w:fill="auto"/>
          <w:tblCellMar>
            <w:top w:w="0" w:type="dxa"/>
            <w:left w:w="0" w:type="dxa"/>
            <w:bottom w:w="0" w:type="dxa"/>
            <w:right w:w="0" w:type="dxa"/>
          </w:tblCellMar>
        </w:tblPrEx>
        <w:trPr>
          <w:trHeight w:val="300"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S4</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5/1/2020</w:t>
            </w:r>
          </w:p>
        </w:tc>
        <w:tc>
          <w:tcPr>
            <w:tcW w:w="1783"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ind w:left="0" w:leftChars="0"/>
              <w:jc w:val="center"/>
              <w:textAlignment w:val="bottom"/>
              <w:rPr>
                <w:rFonts w:hint="default" w:ascii="Times New Roman" w:hAnsi="Times New Roman" w:cs="Times New Roman"/>
                <w:i w:val="0"/>
                <w:color w:val="000000"/>
                <w:sz w:val="20"/>
                <w:szCs w:val="20"/>
                <w:u w:val="none"/>
                <w:lang w:val="en-US"/>
              </w:rPr>
            </w:pPr>
            <w:r>
              <w:rPr>
                <w:rFonts w:hint="default" w:ascii="Times New Roman" w:hAnsi="Times New Roman" w:eastAsia="SimSun" w:cs="Times New Roman"/>
                <w:i w:val="0"/>
                <w:color w:val="000000"/>
                <w:kern w:val="0"/>
                <w:sz w:val="20"/>
                <w:szCs w:val="20"/>
                <w:u w:val="none"/>
                <w:lang w:val="en-US" w:eastAsia="zh-CN" w:bidi="ar"/>
              </w:rPr>
              <w:t>12/31/20</w:t>
            </w:r>
            <w:r>
              <w:rPr>
                <w:rFonts w:hint="default" w:ascii="Times New Roman" w:hAnsi="Times New Roman" w:cs="Times New Roman"/>
                <w:i w:val="0"/>
                <w:color w:val="000000"/>
                <w:kern w:val="0"/>
                <w:sz w:val="20"/>
                <w:szCs w:val="20"/>
                <w:u w:val="none"/>
                <w:lang w:val="en-US" w:eastAsia="zh-CN" w:bidi="ar"/>
              </w:rPr>
              <w:t>21</w:t>
            </w:r>
          </w:p>
        </w:tc>
        <w:tc>
          <w:tcPr>
            <w:tcW w:w="1784"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24</w:t>
            </w:r>
          </w:p>
        </w:tc>
        <w:tc>
          <w:tcPr>
            <w:tcW w:w="1701"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436</w:t>
            </w:r>
          </w:p>
        </w:tc>
      </w:tr>
      <w:tr>
        <w:tblPrEx>
          <w:shd w:val="clear" w:color="auto" w:fill="auto"/>
          <w:tblCellMar>
            <w:top w:w="0" w:type="dxa"/>
            <w:left w:w="0" w:type="dxa"/>
            <w:bottom w:w="0" w:type="dxa"/>
            <w:right w:w="0" w:type="dxa"/>
          </w:tblCellMar>
        </w:tblPrEx>
        <w:trPr>
          <w:trHeight w:val="300" w:hRule="atLeast"/>
          <w:jc w:val="center"/>
        </w:trPr>
        <w:tc>
          <w:tcPr>
            <w:tcW w:w="6804" w:type="dxa"/>
            <w:gridSpan w:val="4"/>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cs="Times New Roman"/>
                <w:i w:val="0"/>
                <w:color w:val="000000"/>
                <w:sz w:val="20"/>
                <w:szCs w:val="20"/>
                <w:u w:val="none"/>
              </w:rPr>
            </w:pPr>
            <w:r>
              <w:rPr>
                <w:rFonts w:hint="default" w:ascii="Times New Roman" w:hAnsi="Times New Roman" w:eastAsia="SimSun" w:cs="Times New Roman"/>
                <w:i w:val="0"/>
                <w:color w:val="000000"/>
                <w:kern w:val="0"/>
                <w:sz w:val="20"/>
                <w:szCs w:val="20"/>
                <w:u w:val="none"/>
                <w:lang w:val="en-US" w:eastAsia="zh-CN" w:bidi="ar"/>
              </w:rPr>
              <w:t>Total data size in stable periods</w:t>
            </w:r>
          </w:p>
        </w:tc>
        <w:tc>
          <w:tcPr>
            <w:tcW w:w="1701"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bottom"/>
              <w:rPr>
                <w:rFonts w:hint="default" w:ascii="Times New Roman" w:hAnsi="Times New Roman" w:eastAsia="SimSun" w:cs="Times New Roman"/>
                <w:i w:val="0"/>
                <w:color w:val="000000"/>
                <w:kern w:val="0"/>
                <w:sz w:val="20"/>
                <w:szCs w:val="20"/>
                <w:u w:val="none"/>
                <w:lang w:val="en-US" w:eastAsia="zh-CN" w:bidi="ar"/>
              </w:rPr>
            </w:pPr>
            <w:r>
              <w:rPr>
                <w:rFonts w:hint="default" w:ascii="Times New Roman" w:hAnsi="Times New Roman" w:eastAsia="SimSun" w:cs="Times New Roman"/>
                <w:i w:val="0"/>
                <w:color w:val="000000"/>
                <w:kern w:val="0"/>
                <w:sz w:val="20"/>
                <w:szCs w:val="20"/>
                <w:u w:val="none"/>
                <w:lang w:val="en-US" w:eastAsia="zh-CN" w:bidi="ar"/>
              </w:rPr>
              <w:t>4000</w:t>
            </w:r>
          </w:p>
          <w:p>
            <w:pPr>
              <w:keepNext w:val="0"/>
              <w:keepLines w:val="0"/>
              <w:widowControl/>
              <w:suppressLineNumbers w:val="0"/>
              <w:jc w:val="center"/>
              <w:textAlignment w:val="bottom"/>
              <w:rPr>
                <w:rFonts w:hint="default" w:ascii="Times New Roman" w:hAnsi="Times New Roman" w:cs="Times New Roman"/>
                <w:i w:val="0"/>
                <w:color w:val="000000"/>
                <w:sz w:val="20"/>
                <w:szCs w:val="20"/>
                <w:u w:val="none"/>
                <w:lang w:val="en-US"/>
              </w:rPr>
            </w:pPr>
            <w:r>
              <w:rPr>
                <w:rFonts w:hint="default" w:ascii="Times New Roman" w:hAnsi="Times New Roman" w:cs="Times New Roman"/>
                <w:i w:val="0"/>
                <w:color w:val="000000"/>
                <w:kern w:val="0"/>
                <w:sz w:val="20"/>
                <w:szCs w:val="20"/>
                <w:u w:val="none"/>
                <w:lang w:val="en-US" w:eastAsia="zh-CN" w:bidi="ar"/>
              </w:rPr>
              <w:t>(81.7% of total)</w:t>
            </w:r>
          </w:p>
        </w:tc>
      </w:tr>
    </w:tbl>
    <w:p>
      <w:pPr>
        <w:keepNext w:val="0"/>
        <w:keepLines w:val="0"/>
        <w:widowControl/>
        <w:suppressLineNumbers w:val="0"/>
        <w:spacing w:line="480" w:lineRule="auto"/>
        <w:ind w:firstLine="420" w:firstLineChars="0"/>
        <w:jc w:val="left"/>
        <w:rPr>
          <w:rFonts w:hint="default" w:ascii="Times New Roman" w:hAnsi="Times New Roman" w:cs="Times New Roman"/>
          <w:sz w:val="16"/>
          <w:szCs w:val="16"/>
        </w:rPr>
      </w:pPr>
    </w:p>
    <w:p>
      <w:pPr>
        <w:keepNext w:val="0"/>
        <w:keepLines w:val="0"/>
        <w:widowControl/>
        <w:numPr>
          <w:ilvl w:val="0"/>
          <w:numId w:val="0"/>
        </w:numPr>
        <w:suppressLineNumbers w:val="0"/>
        <w:spacing w:line="480" w:lineRule="auto"/>
        <w:ind w:leftChars="0" w:firstLine="420" w:firstLineChars="0"/>
        <w:jc w:val="cente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1367790" cy="1073150"/>
            <wp:effectExtent l="0" t="0" r="3810" b="635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1367790" cy="10731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1367790" cy="1073150"/>
            <wp:effectExtent l="0" t="0" r="3810"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1"/>
                    <a:stretch>
                      <a:fillRect/>
                    </a:stretch>
                  </pic:blipFill>
                  <pic:spPr>
                    <a:xfrm>
                      <a:off x="0" y="0"/>
                      <a:ext cx="1367790" cy="10731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1367790" cy="1073150"/>
            <wp:effectExtent l="0" t="0" r="3810" b="635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2"/>
                    <a:stretch>
                      <a:fillRect/>
                    </a:stretch>
                  </pic:blipFill>
                  <pic:spPr>
                    <a:xfrm>
                      <a:off x="0" y="0"/>
                      <a:ext cx="1367790" cy="10731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1367790" cy="1073150"/>
            <wp:effectExtent l="0" t="0" r="3810" b="635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3"/>
                    <a:stretch>
                      <a:fillRect/>
                    </a:stretch>
                  </pic:blipFill>
                  <pic:spPr>
                    <a:xfrm>
                      <a:off x="0" y="0"/>
                      <a:ext cx="1367790" cy="1073150"/>
                    </a:xfrm>
                    <a:prstGeom prst="rect">
                      <a:avLst/>
                    </a:prstGeom>
                    <a:noFill/>
                    <a:ln>
                      <a:noFill/>
                    </a:ln>
                  </pic:spPr>
                </pic:pic>
              </a:graphicData>
            </a:graphic>
          </wp:inline>
        </w:drawing>
      </w:r>
    </w:p>
    <w:p>
      <w:pPr>
        <w:keepNext w:val="0"/>
        <w:keepLines w:val="0"/>
        <w:widowControl/>
        <w:suppressLineNumbers w:val="0"/>
        <w:spacing w:line="480" w:lineRule="auto"/>
        <w:ind w:firstLine="420" w:firstLineChars="0"/>
        <w:jc w:val="center"/>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Figure 4</w:t>
      </w:r>
      <w:r>
        <w:rPr>
          <w:rFonts w:hint="default" w:ascii="Times New Roman" w:hAnsi="Times New Roman" w:cs="Times New Roman"/>
          <w:b w:val="0"/>
          <w:bCs w:val="0"/>
          <w:lang w:val="en-US" w:eastAsia="zh-CN"/>
        </w:rPr>
        <w:t xml:space="preserve">: Time series plots of stable periods </w:t>
      </w:r>
    </w:p>
    <w:p>
      <w:pPr>
        <w:keepNext w:val="0"/>
        <w:keepLines w:val="0"/>
        <w:widowControl/>
        <w:suppressLineNumbers w:val="0"/>
        <w:spacing w:line="240" w:lineRule="auto"/>
        <w:ind w:firstLine="420" w:firstLineChars="0"/>
        <w:jc w:val="center"/>
        <w:rPr>
          <w:rFonts w:hint="default" w:ascii="Times New Roman" w:hAnsi="Times New Roman" w:cs="Times New Roman"/>
          <w:b w:val="0"/>
          <w:bCs w:val="0"/>
          <w:lang w:val="en-US" w:eastAsia="zh-CN"/>
        </w:rPr>
      </w:pPr>
    </w:p>
    <w:p>
      <w:pPr>
        <w:keepNext w:val="0"/>
        <w:keepLines w:val="0"/>
        <w:widowControl/>
        <w:numPr>
          <w:ilvl w:val="1"/>
          <w:numId w:val="1"/>
        </w:numPr>
        <w:suppressLineNumbers w:val="0"/>
        <w:spacing w:line="480" w:lineRule="auto"/>
        <w:ind w:left="420" w:leftChars="0" w:firstLine="0" w:firstLineChars="0"/>
        <w:jc w:val="left"/>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3" w:name="_Toc17517"/>
      <w:r>
        <w:rPr>
          <w:rFonts w:hint="default" w:ascii="Times New Roman" w:hAnsi="Times New Roman" w:cs="Times New Roman"/>
          <w:b/>
          <w:bCs/>
          <w:i w:val="0"/>
          <w:color w:val="000000"/>
          <w:kern w:val="0"/>
          <w:sz w:val="24"/>
          <w:szCs w:val="24"/>
          <w:u w:val="none"/>
          <w:vertAlign w:val="baseline"/>
          <w:lang w:val="en-US" w:eastAsia="zh-CN" w:bidi="ar"/>
        </w:rPr>
        <w:t>Calculation of the treasury yield spread</w:t>
      </w:r>
      <w:bookmarkEnd w:id="13"/>
    </w:p>
    <w:p>
      <w:pPr>
        <w:keepNext w:val="0"/>
        <w:keepLines w:val="0"/>
        <w:widowControl/>
        <w:suppressLineNumbers w:val="0"/>
        <w:spacing w:line="480" w:lineRule="auto"/>
        <w:ind w:left="420" w:leftChars="0" w:firstLine="420" w:firstLineChars="0"/>
        <w:jc w:val="both"/>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 xml:space="preserve">This paper focuses on the spreads between 1-month, 3-month, and 6-month Treasury Bill Secondary Market Rates, which are: </w:t>
      </w:r>
    </w:p>
    <w:p>
      <w:pPr>
        <w:keepNext w:val="0"/>
        <w:keepLines w:val="0"/>
        <w:widowControl/>
        <w:suppressLineNumbers w:val="0"/>
        <w:spacing w:line="480" w:lineRule="auto"/>
        <w:ind w:left="480" w:leftChars="200" w:firstLine="420" w:firstLineChars="0"/>
        <w:jc w:val="left"/>
        <w:rPr>
          <w:rFonts w:hint="default" w:ascii="Times New Roman" w:hAnsi="Times New Roman" w:cs="Times New Roman"/>
          <w:b w:val="0"/>
          <w:bCs w:val="0"/>
          <w:i/>
          <w:iCs/>
          <w:vertAlign w:val="baseline"/>
          <w:lang w:val="en-US" w:eastAsia="zh-CN"/>
        </w:rPr>
      </w:pPr>
      <w:r>
        <w:rPr>
          <w:rFonts w:hint="default" w:ascii="Times New Roman" w:hAnsi="Times New Roman" w:cs="Times New Roman"/>
          <w:b w:val="0"/>
          <w:bCs w:val="0"/>
          <w:i w:val="0"/>
          <w:iCs w:val="0"/>
          <w:lang w:val="en-US" w:eastAsia="zh-CN"/>
        </w:rPr>
        <w:t>6-month-3-month spread:</w:t>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iCs/>
          <w:lang w:val="en-US" w:eastAsia="zh-CN"/>
        </w:rPr>
        <w:t>6m3m</w:t>
      </w:r>
      <w:r>
        <w:rPr>
          <w:rFonts w:hint="default" w:ascii="Times New Roman" w:hAnsi="Times New Roman" w:cs="Times New Roman"/>
          <w:b w:val="0"/>
          <w:bCs w:val="0"/>
          <w:i/>
          <w:iCs/>
          <w:vertAlign w:val="subscript"/>
          <w:lang w:val="en-US" w:eastAsia="zh-CN"/>
        </w:rPr>
        <w:t>t</w:t>
      </w:r>
      <w:r>
        <w:rPr>
          <w:rFonts w:hint="default" w:ascii="Times New Roman" w:hAnsi="Times New Roman" w:cs="Times New Roman"/>
          <w:b w:val="0"/>
          <w:bCs w:val="0"/>
          <w:i/>
          <w:iCs/>
          <w:lang w:val="en-US" w:eastAsia="zh-CN"/>
        </w:rPr>
        <w:t xml:space="preserve">  = DTB6</w:t>
      </w:r>
      <w:r>
        <w:rPr>
          <w:rFonts w:hint="default" w:ascii="Times New Roman" w:hAnsi="Times New Roman" w:cs="Times New Roman"/>
          <w:b w:val="0"/>
          <w:bCs w:val="0"/>
          <w:i/>
          <w:iCs/>
          <w:vertAlign w:val="subscript"/>
          <w:lang w:val="en-US" w:eastAsia="zh-CN"/>
        </w:rPr>
        <w:t>t</w:t>
      </w:r>
      <w:r>
        <w:rPr>
          <w:rFonts w:hint="default" w:ascii="Times New Roman" w:hAnsi="Times New Roman" w:cs="Times New Roman"/>
          <w:b w:val="0"/>
          <w:bCs w:val="0"/>
          <w:i/>
          <w:iCs/>
          <w:vertAlign w:val="baseline"/>
          <w:lang w:val="en-US" w:eastAsia="zh-CN"/>
        </w:rPr>
        <w:t xml:space="preserve"> </w:t>
      </w:r>
      <w:r>
        <w:rPr>
          <w:rFonts w:hint="default" w:ascii="Times New Roman" w:hAnsi="Times New Roman" w:cs="Times New Roman"/>
          <w:b w:val="0"/>
          <w:bCs w:val="0"/>
          <w:i/>
          <w:iCs/>
          <w:sz w:val="16"/>
          <w:szCs w:val="16"/>
          <w:vertAlign w:val="baseline"/>
          <w:lang w:val="en-US" w:eastAsia="zh-CN"/>
        </w:rPr>
        <w:t>－</w:t>
      </w:r>
      <w:r>
        <w:rPr>
          <w:rFonts w:hint="default" w:ascii="Times New Roman" w:hAnsi="Times New Roman" w:cs="Times New Roman"/>
          <w:b w:val="0"/>
          <w:bCs w:val="0"/>
          <w:i/>
          <w:iCs/>
          <w:lang w:val="en-US" w:eastAsia="zh-CN"/>
        </w:rPr>
        <w:t xml:space="preserve"> DTB3</w:t>
      </w:r>
      <w:r>
        <w:rPr>
          <w:rFonts w:hint="default" w:ascii="Times New Roman" w:hAnsi="Times New Roman" w:cs="Times New Roman"/>
          <w:b w:val="0"/>
          <w:bCs w:val="0"/>
          <w:i/>
          <w:iCs/>
          <w:vertAlign w:val="subscript"/>
          <w:lang w:val="en-US" w:eastAsia="zh-CN"/>
        </w:rPr>
        <w:t>t</w:t>
      </w:r>
    </w:p>
    <w:p>
      <w:pPr>
        <w:keepNext w:val="0"/>
        <w:keepLines w:val="0"/>
        <w:widowControl/>
        <w:suppressLineNumbers w:val="0"/>
        <w:spacing w:line="480" w:lineRule="auto"/>
        <w:ind w:left="480" w:leftChars="200" w:firstLine="420" w:firstLineChars="0"/>
        <w:jc w:val="left"/>
        <w:rPr>
          <w:rFonts w:hint="default" w:ascii="Times New Roman" w:hAnsi="Times New Roman" w:cs="Times New Roman"/>
          <w:b w:val="0"/>
          <w:bCs w:val="0"/>
          <w:i/>
          <w:iCs/>
          <w:vertAlign w:val="subscript"/>
          <w:lang w:val="en-US" w:eastAsia="zh-CN"/>
        </w:rPr>
      </w:pPr>
      <w:r>
        <w:rPr>
          <w:rFonts w:hint="default" w:ascii="Times New Roman" w:hAnsi="Times New Roman" w:cs="Times New Roman"/>
          <w:b w:val="0"/>
          <w:bCs w:val="0"/>
          <w:i w:val="0"/>
          <w:iCs w:val="0"/>
          <w:lang w:val="en-US" w:eastAsia="zh-CN"/>
        </w:rPr>
        <w:t>6-month-1-month spread:</w:t>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iCs/>
          <w:lang w:val="en-US" w:eastAsia="zh-CN"/>
        </w:rPr>
        <w:t>6m1m</w:t>
      </w:r>
      <w:r>
        <w:rPr>
          <w:rFonts w:hint="default" w:ascii="Times New Roman" w:hAnsi="Times New Roman" w:cs="Times New Roman"/>
          <w:b w:val="0"/>
          <w:bCs w:val="0"/>
          <w:i/>
          <w:iCs/>
          <w:vertAlign w:val="subscript"/>
          <w:lang w:val="en-US" w:eastAsia="zh-CN"/>
        </w:rPr>
        <w:t>t</w:t>
      </w:r>
      <w:r>
        <w:rPr>
          <w:rFonts w:hint="default" w:ascii="Times New Roman" w:hAnsi="Times New Roman" w:cs="Times New Roman"/>
          <w:b w:val="0"/>
          <w:bCs w:val="0"/>
          <w:i/>
          <w:iCs/>
          <w:lang w:val="en-US" w:eastAsia="zh-CN"/>
        </w:rPr>
        <w:t xml:space="preserve">  = DTB6</w:t>
      </w:r>
      <w:r>
        <w:rPr>
          <w:rFonts w:hint="default" w:ascii="Times New Roman" w:hAnsi="Times New Roman" w:cs="Times New Roman"/>
          <w:b w:val="0"/>
          <w:bCs w:val="0"/>
          <w:i/>
          <w:iCs/>
          <w:vertAlign w:val="subscript"/>
          <w:lang w:val="en-US" w:eastAsia="zh-CN"/>
        </w:rPr>
        <w:t>t</w:t>
      </w:r>
      <w:r>
        <w:rPr>
          <w:rFonts w:hint="default" w:ascii="Times New Roman" w:hAnsi="Times New Roman" w:cs="Times New Roman"/>
          <w:b w:val="0"/>
          <w:bCs w:val="0"/>
          <w:i/>
          <w:iCs/>
          <w:vertAlign w:val="baseline"/>
          <w:lang w:val="en-US" w:eastAsia="zh-CN"/>
        </w:rPr>
        <w:t xml:space="preserve"> </w:t>
      </w:r>
      <w:r>
        <w:rPr>
          <w:rFonts w:hint="default" w:ascii="Times New Roman" w:hAnsi="Times New Roman" w:cs="Times New Roman"/>
          <w:b w:val="0"/>
          <w:bCs w:val="0"/>
          <w:i/>
          <w:iCs/>
          <w:sz w:val="16"/>
          <w:szCs w:val="16"/>
          <w:vertAlign w:val="baseline"/>
          <w:lang w:val="en-US" w:eastAsia="zh-CN"/>
        </w:rPr>
        <w:t>－</w:t>
      </w:r>
      <w:r>
        <w:rPr>
          <w:rFonts w:hint="default" w:ascii="Times New Roman" w:hAnsi="Times New Roman" w:cs="Times New Roman"/>
          <w:b w:val="0"/>
          <w:bCs w:val="0"/>
          <w:i/>
          <w:iCs/>
          <w:lang w:val="en-US" w:eastAsia="zh-CN"/>
        </w:rPr>
        <w:t xml:space="preserve"> DTB1</w:t>
      </w:r>
      <w:r>
        <w:rPr>
          <w:rFonts w:hint="default" w:ascii="Times New Roman" w:hAnsi="Times New Roman" w:cs="Times New Roman"/>
          <w:b w:val="0"/>
          <w:bCs w:val="0"/>
          <w:i/>
          <w:iCs/>
          <w:vertAlign w:val="subscript"/>
          <w:lang w:val="en-US" w:eastAsia="zh-CN"/>
        </w:rPr>
        <w:t>t</w:t>
      </w:r>
    </w:p>
    <w:p>
      <w:pPr>
        <w:keepNext w:val="0"/>
        <w:keepLines w:val="0"/>
        <w:widowControl/>
        <w:suppressLineNumbers w:val="0"/>
        <w:spacing w:line="480" w:lineRule="auto"/>
        <w:ind w:left="480" w:leftChars="200" w:firstLine="420" w:firstLineChars="0"/>
        <w:jc w:val="left"/>
        <w:rPr>
          <w:rFonts w:hint="default" w:ascii="Times New Roman" w:hAnsi="Times New Roman" w:cs="Times New Roman"/>
          <w:b w:val="0"/>
          <w:bCs w:val="0"/>
          <w:i/>
          <w:iCs/>
          <w:vertAlign w:val="subscript"/>
          <w:lang w:val="en-US" w:eastAsia="zh-CN"/>
        </w:rPr>
      </w:pPr>
      <w:r>
        <w:rPr>
          <w:rFonts w:hint="default" w:ascii="Times New Roman" w:hAnsi="Times New Roman" w:cs="Times New Roman"/>
          <w:b w:val="0"/>
          <w:bCs w:val="0"/>
          <w:i w:val="0"/>
          <w:iCs w:val="0"/>
          <w:lang w:val="en-US" w:eastAsia="zh-CN"/>
        </w:rPr>
        <w:t>3-month-1-month spread:</w:t>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val="0"/>
          <w:iCs w:val="0"/>
          <w:lang w:val="en-US" w:eastAsia="zh-CN"/>
        </w:rPr>
        <w:tab/>
      </w:r>
      <w:r>
        <w:rPr>
          <w:rFonts w:hint="default" w:ascii="Times New Roman" w:hAnsi="Times New Roman" w:cs="Times New Roman"/>
          <w:b w:val="0"/>
          <w:bCs w:val="0"/>
          <w:i/>
          <w:iCs/>
          <w:lang w:val="en-US" w:eastAsia="zh-CN"/>
        </w:rPr>
        <w:t>3m1m</w:t>
      </w:r>
      <w:r>
        <w:rPr>
          <w:rFonts w:hint="default" w:ascii="Times New Roman" w:hAnsi="Times New Roman" w:cs="Times New Roman"/>
          <w:b w:val="0"/>
          <w:bCs w:val="0"/>
          <w:i/>
          <w:iCs/>
          <w:vertAlign w:val="subscript"/>
          <w:lang w:val="en-US" w:eastAsia="zh-CN"/>
        </w:rPr>
        <w:t>t</w:t>
      </w:r>
      <w:r>
        <w:rPr>
          <w:rFonts w:hint="default" w:ascii="Times New Roman" w:hAnsi="Times New Roman" w:cs="Times New Roman"/>
          <w:b w:val="0"/>
          <w:bCs w:val="0"/>
          <w:i/>
          <w:iCs/>
          <w:lang w:val="en-US" w:eastAsia="zh-CN"/>
        </w:rPr>
        <w:t xml:space="preserve">  = DTB3</w:t>
      </w:r>
      <w:r>
        <w:rPr>
          <w:rFonts w:hint="default" w:ascii="Times New Roman" w:hAnsi="Times New Roman" w:cs="Times New Roman"/>
          <w:b w:val="0"/>
          <w:bCs w:val="0"/>
          <w:i/>
          <w:iCs/>
          <w:vertAlign w:val="subscript"/>
          <w:lang w:val="en-US" w:eastAsia="zh-CN"/>
        </w:rPr>
        <w:t>t</w:t>
      </w:r>
      <w:r>
        <w:rPr>
          <w:rFonts w:hint="default" w:ascii="Times New Roman" w:hAnsi="Times New Roman" w:cs="Times New Roman"/>
          <w:b w:val="0"/>
          <w:bCs w:val="0"/>
          <w:i/>
          <w:iCs/>
          <w:vertAlign w:val="baseline"/>
          <w:lang w:val="en-US" w:eastAsia="zh-CN"/>
        </w:rPr>
        <w:t xml:space="preserve"> </w:t>
      </w:r>
      <w:r>
        <w:rPr>
          <w:rFonts w:hint="default" w:ascii="Times New Roman" w:hAnsi="Times New Roman" w:cs="Times New Roman"/>
          <w:b w:val="0"/>
          <w:bCs w:val="0"/>
          <w:i/>
          <w:iCs/>
          <w:sz w:val="16"/>
          <w:szCs w:val="16"/>
          <w:vertAlign w:val="baseline"/>
          <w:lang w:val="en-US" w:eastAsia="zh-CN"/>
        </w:rPr>
        <w:t>－</w:t>
      </w:r>
      <w:r>
        <w:rPr>
          <w:rFonts w:hint="default" w:ascii="Times New Roman" w:hAnsi="Times New Roman" w:cs="Times New Roman"/>
          <w:b w:val="0"/>
          <w:bCs w:val="0"/>
          <w:i/>
          <w:iCs/>
          <w:lang w:val="en-US" w:eastAsia="zh-CN"/>
        </w:rPr>
        <w:t xml:space="preserve"> DTB1</w:t>
      </w:r>
      <w:r>
        <w:rPr>
          <w:rFonts w:hint="default" w:ascii="Times New Roman" w:hAnsi="Times New Roman" w:cs="Times New Roman"/>
          <w:b w:val="0"/>
          <w:bCs w:val="0"/>
          <w:i/>
          <w:iCs/>
          <w:vertAlign w:val="subscript"/>
          <w:lang w:val="en-US" w:eastAsia="zh-CN"/>
        </w:rPr>
        <w:t>t</w:t>
      </w:r>
    </w:p>
    <w:p>
      <w:pPr>
        <w:rPr>
          <w:rFonts w:hint="default" w:ascii="Times New Roman" w:hAnsi="Times New Roman" w:cs="Times New Roman"/>
          <w:b w:val="0"/>
          <w:bCs w:val="0"/>
          <w:sz w:val="24"/>
          <w:szCs w:val="24"/>
          <w:lang w:val="en-US" w:eastAsia="zh-CN"/>
        </w:rPr>
      </w:pPr>
    </w:p>
    <w:p>
      <w:pPr>
        <w:rPr>
          <w:rFonts w:hint="default" w:ascii="Times New Roman" w:hAnsi="Times New Roman" w:cs="Times New Roman"/>
          <w:b/>
          <w:bCs/>
          <w:i w:val="0"/>
          <w:color w:val="000000"/>
          <w:kern w:val="0"/>
          <w:sz w:val="28"/>
          <w:szCs w:val="28"/>
          <w:u w:val="none"/>
          <w:vertAlign w:val="baseline"/>
          <w:lang w:val="en-US" w:eastAsia="zh-CN" w:bidi="ar"/>
        </w:rPr>
      </w:pPr>
      <w:r>
        <w:rPr>
          <w:rFonts w:hint="default" w:ascii="Times New Roman" w:hAnsi="Times New Roman" w:cs="Times New Roman"/>
          <w:b/>
          <w:bCs/>
          <w:i w:val="0"/>
          <w:color w:val="000000"/>
          <w:kern w:val="0"/>
          <w:sz w:val="28"/>
          <w:szCs w:val="28"/>
          <w:u w:val="none"/>
          <w:vertAlign w:val="baseline"/>
          <w:lang w:val="en-US" w:eastAsia="zh-CN" w:bidi="ar"/>
        </w:rPr>
        <w:br w:type="page"/>
      </w:r>
    </w:p>
    <w:p>
      <w:pPr>
        <w:numPr>
          <w:ilvl w:val="0"/>
          <w:numId w:val="1"/>
        </w:numPr>
        <w:spacing w:line="480" w:lineRule="auto"/>
        <w:ind w:left="0" w:leftChars="0" w:firstLine="0" w:firstLineChars="0"/>
        <w:outlineLvl w:val="0"/>
        <w:rPr>
          <w:rFonts w:hint="default" w:ascii="Times New Roman" w:hAnsi="Times New Roman" w:cs="Times New Roman"/>
          <w:b/>
          <w:bCs/>
          <w:i w:val="0"/>
          <w:color w:val="000000"/>
          <w:kern w:val="0"/>
          <w:sz w:val="28"/>
          <w:szCs w:val="28"/>
          <w:u w:val="none"/>
          <w:vertAlign w:val="baseline"/>
          <w:lang w:val="en-US" w:eastAsia="zh-CN" w:bidi="ar"/>
        </w:rPr>
      </w:pPr>
      <w:bookmarkStart w:id="14" w:name="_Toc13661"/>
      <w:r>
        <w:rPr>
          <w:rFonts w:hint="default" w:ascii="Times New Roman" w:hAnsi="Times New Roman" w:cs="Times New Roman"/>
          <w:b/>
          <w:bCs/>
          <w:i w:val="0"/>
          <w:color w:val="000000"/>
          <w:kern w:val="0"/>
          <w:sz w:val="28"/>
          <w:szCs w:val="28"/>
          <w:u w:val="none"/>
          <w:vertAlign w:val="baseline"/>
          <w:lang w:val="en-US" w:eastAsia="zh-CN" w:bidi="ar"/>
        </w:rPr>
        <w:t xml:space="preserve">Empirical Analysis: Contemporaneous </w:t>
      </w:r>
      <w:r>
        <w:rPr>
          <w:rFonts w:hint="eastAsia" w:ascii="Times New Roman" w:hAnsi="Times New Roman" w:cs="Times New Roman"/>
          <w:b/>
          <w:bCs/>
          <w:i w:val="0"/>
          <w:color w:val="000000"/>
          <w:kern w:val="0"/>
          <w:sz w:val="28"/>
          <w:szCs w:val="28"/>
          <w:u w:val="none"/>
          <w:vertAlign w:val="baseline"/>
          <w:lang w:val="en-US" w:eastAsia="zh-CN" w:bidi="ar"/>
        </w:rPr>
        <w:t>Relationship</w:t>
      </w:r>
      <w:bookmarkEnd w:id="14"/>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5" w:name="_Toc13759"/>
      <w:r>
        <w:rPr>
          <w:rFonts w:hint="default" w:ascii="Times New Roman" w:hAnsi="Times New Roman" w:cs="Times New Roman"/>
          <w:b/>
          <w:bCs/>
          <w:i w:val="0"/>
          <w:color w:val="000000"/>
          <w:kern w:val="0"/>
          <w:sz w:val="24"/>
          <w:szCs w:val="24"/>
          <w:u w:val="none"/>
          <w:vertAlign w:val="baseline"/>
          <w:lang w:val="en-US" w:eastAsia="zh-CN" w:bidi="ar"/>
        </w:rPr>
        <w:t>Descriptive Statistics</w:t>
      </w:r>
      <w:bookmarkEnd w:id="15"/>
    </w:p>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 xml:space="preserve">The descriptive data indicates persistent positive positive skewness and excessive kurtosis of VIX and a slightly negative excessive kurtosis of MOVE for each stable regime, meaning that MOVE and its changes have thinner tails a flatter peak, while VIX is leptokurtic even during the stable periods. </w:t>
      </w:r>
    </w:p>
    <w:tbl>
      <w:tblPr>
        <w:tblStyle w:val="10"/>
        <w:tblW w:w="5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595"/>
        <w:gridCol w:w="1595"/>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b/>
                <w:color w:val="000000"/>
                <w:kern w:val="0"/>
                <w:sz w:val="20"/>
                <w:szCs w:val="20"/>
                <w:lang w:val="en-US" w:eastAsia="zh-CN" w:bidi="ar"/>
              </w:rPr>
            </w:pPr>
            <w:r>
              <w:rPr>
                <w:rFonts w:hint="default" w:ascii="Times New Roman" w:hAnsi="Times New Roman" w:eastAsia="Times New Roman" w:cs="Times New Roman"/>
                <w:b/>
                <w:color w:val="000000"/>
                <w:kern w:val="0"/>
                <w:sz w:val="20"/>
                <w:szCs w:val="20"/>
                <w:lang w:val="en-US" w:eastAsia="zh-CN" w:bidi="ar"/>
              </w:rPr>
              <w:t>Regime</w:t>
            </w:r>
          </w:p>
        </w:tc>
        <w:tc>
          <w:tcPr>
            <w:tcW w:w="1595" w:type="dxa"/>
            <w:tcBorders>
              <w:top w:val="nil"/>
              <w:left w:val="single" w:color="auto" w:sz="4" w:space="0"/>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Variable</w:t>
            </w:r>
          </w:p>
        </w:tc>
        <w:tc>
          <w:tcPr>
            <w:tcW w:w="1595" w:type="dxa"/>
            <w:tcBorders>
              <w:top w:val="nil"/>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Skewness</w:t>
            </w:r>
          </w:p>
        </w:tc>
        <w:tc>
          <w:tcPr>
            <w:tcW w:w="1596" w:type="dxa"/>
            <w:tcBorders>
              <w:top w:val="nil"/>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Excess Kurtosis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restart"/>
            <w:tcBorders>
              <w:top w:val="single" w:color="auto" w:sz="4" w:space="0"/>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S1</w:t>
            </w:r>
          </w:p>
        </w:tc>
        <w:tc>
          <w:tcPr>
            <w:tcW w:w="1595" w:type="dxa"/>
            <w:tcBorders>
              <w:top w:val="single" w:color="auto" w:sz="4" w:space="0"/>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single" w:color="auto" w:sz="4" w:space="0"/>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1.79</w:t>
            </w:r>
          </w:p>
        </w:tc>
        <w:tc>
          <w:tcPr>
            <w:tcW w:w="1596" w:type="dxa"/>
            <w:tcBorders>
              <w:top w:val="single" w:color="auto" w:sz="4" w:space="0"/>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0.47</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S2</w:t>
            </w: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1.40</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-0.05</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S3</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1.65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0.40</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S4</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0.80</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0.56</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-0.07</w:t>
            </w:r>
          </w:p>
        </w:tc>
      </w:tr>
    </w:tbl>
    <w:p>
      <w:pPr>
        <w:numPr>
          <w:ilvl w:val="0"/>
          <w:numId w:val="0"/>
        </w:numPr>
        <w:spacing w:line="480" w:lineRule="auto"/>
        <w:ind w:left="420" w:leftChars="0" w:firstLine="420" w:firstLineChars="0"/>
        <w:rPr>
          <w:rFonts w:hint="default" w:ascii="Times New Roman" w:hAnsi="Times New Roman" w:cs="Times New Roman"/>
          <w:b w:val="0"/>
          <w:bCs w:val="0"/>
          <w:sz w:val="24"/>
          <w:szCs w:val="24"/>
          <w:lang w:val="en-US" w:eastAsia="zh-CN"/>
        </w:rPr>
      </w:pP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480" w:lineRule="auto"/>
        <w:ind w:left="420" w:leftChars="0" w:firstLine="0" w:firstLineChars="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However, the kurtosis of MOVE increase rapidly during the global financial crisis (2007-2008) and the coronavirus market crash (March 2020) and thus make it slightly leptokurtic distribution in the full time scope. This indicates the importance to consider the regime shift.</w:t>
      </w:r>
    </w:p>
    <w:tbl>
      <w:tblPr>
        <w:tblStyle w:val="10"/>
        <w:tblW w:w="5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595"/>
        <w:gridCol w:w="1595"/>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b/>
                <w:color w:val="000000"/>
                <w:kern w:val="0"/>
                <w:sz w:val="20"/>
                <w:szCs w:val="20"/>
                <w:lang w:val="en-US" w:eastAsia="zh-CN" w:bidi="ar"/>
              </w:rPr>
            </w:pPr>
            <w:r>
              <w:rPr>
                <w:rFonts w:hint="default" w:ascii="Times New Roman" w:hAnsi="Times New Roman" w:eastAsia="Times New Roman" w:cs="Times New Roman"/>
                <w:b/>
                <w:color w:val="000000"/>
                <w:kern w:val="0"/>
                <w:sz w:val="20"/>
                <w:szCs w:val="20"/>
                <w:lang w:val="en-US" w:eastAsia="zh-CN" w:bidi="ar"/>
              </w:rPr>
              <w:t>Regime</w:t>
            </w:r>
          </w:p>
        </w:tc>
        <w:tc>
          <w:tcPr>
            <w:tcW w:w="1595" w:type="dxa"/>
            <w:tcBorders>
              <w:top w:val="nil"/>
              <w:left w:val="single" w:color="auto" w:sz="4" w:space="0"/>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Variable</w:t>
            </w:r>
          </w:p>
        </w:tc>
        <w:tc>
          <w:tcPr>
            <w:tcW w:w="1595" w:type="dxa"/>
            <w:tcBorders>
              <w:top w:val="nil"/>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Skewness</w:t>
            </w:r>
          </w:p>
        </w:tc>
        <w:tc>
          <w:tcPr>
            <w:tcW w:w="1596" w:type="dxa"/>
            <w:tcBorders>
              <w:top w:val="nil"/>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Excess Kurtosis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restart"/>
            <w:tcBorders>
              <w:top w:val="single" w:color="auto" w:sz="4" w:space="0"/>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V1</w:t>
            </w:r>
          </w:p>
        </w:tc>
        <w:tc>
          <w:tcPr>
            <w:tcW w:w="1595" w:type="dxa"/>
            <w:tcBorders>
              <w:top w:val="single" w:color="auto" w:sz="4" w:space="0"/>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single" w:color="auto" w:sz="4" w:space="0"/>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1.63</w:t>
            </w:r>
          </w:p>
        </w:tc>
        <w:tc>
          <w:tcPr>
            <w:tcW w:w="1596" w:type="dxa"/>
            <w:tcBorders>
              <w:top w:val="single" w:color="auto" w:sz="4" w:space="0"/>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0.55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V2</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0.85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-0.12</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V3</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0.63</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1.39</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restart"/>
            <w:tcBorders>
              <w:top w:val="nil"/>
              <w:left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Full</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2.57</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6.46</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0.71</w:t>
            </w:r>
          </w:p>
        </w:tc>
      </w:tr>
    </w:tbl>
    <w:p>
      <w:pPr>
        <w:numPr>
          <w:ilvl w:val="0"/>
          <w:numId w:val="0"/>
        </w:numPr>
        <w:spacing w:line="480" w:lineRule="auto"/>
        <w:ind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p>
    <w:p>
      <w:pPr>
        <w:numPr>
          <w:ilvl w:val="0"/>
          <w:numId w:val="0"/>
        </w:numPr>
        <w:spacing w:line="480" w:lineRule="auto"/>
        <w:ind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 xml:space="preserve">You may find the full descriptive data form in the </w:t>
      </w:r>
      <w:r>
        <w:rPr>
          <w:rFonts w:hint="default" w:ascii="Times New Roman" w:hAnsi="Times New Roman" w:cs="Times New Roman"/>
          <w:b/>
          <w:bCs/>
          <w:i w:val="0"/>
          <w:color w:val="000000"/>
          <w:kern w:val="0"/>
          <w:sz w:val="24"/>
          <w:szCs w:val="24"/>
          <w:u w:val="single"/>
          <w:vertAlign w:val="baseline"/>
          <w:lang w:val="en-US" w:eastAsia="zh-CN" w:bidi="ar"/>
        </w:rPr>
        <w:t>Appendix 3</w:t>
      </w:r>
      <w:r>
        <w:rPr>
          <w:rFonts w:hint="default" w:ascii="Times New Roman" w:hAnsi="Times New Roman" w:cs="Times New Roman"/>
          <w:b w:val="0"/>
          <w:bCs w:val="0"/>
          <w:i w:val="0"/>
          <w:color w:val="000000"/>
          <w:kern w:val="0"/>
          <w:sz w:val="24"/>
          <w:szCs w:val="24"/>
          <w:u w:val="none"/>
          <w:vertAlign w:val="baseline"/>
          <w:lang w:val="en-US" w:eastAsia="zh-CN" w:bidi="ar"/>
        </w:rPr>
        <w:t>.</w:t>
      </w:r>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6" w:name="_Toc10804"/>
      <w:r>
        <w:rPr>
          <w:rFonts w:hint="default" w:ascii="Times New Roman" w:hAnsi="Times New Roman" w:cs="Times New Roman"/>
          <w:b/>
          <w:bCs/>
          <w:i w:val="0"/>
          <w:color w:val="000000"/>
          <w:kern w:val="0"/>
          <w:sz w:val="24"/>
          <w:szCs w:val="24"/>
          <w:u w:val="none"/>
          <w:vertAlign w:val="baseline"/>
          <w:lang w:val="en-US" w:eastAsia="zh-CN" w:bidi="ar"/>
        </w:rPr>
        <w:t>Contemporaneous Correlation</w:t>
      </w:r>
      <w:bookmarkEnd w:id="16"/>
    </w:p>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 xml:space="preserve">During the stable periods, the correlation between VIX and the spreads are usually negative, showing its opposite-sign effect on the spread. However, the correlation between MOVE and the spreads can be positive or negative without a clear behavior beneath. </w:t>
      </w:r>
    </w:p>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In the pre-crisis stable period (S1), the rise of MOVE indicates a higher volatility in the horizon of a month, which narrowing the gap between 1-month yield and a slightly longer-term yield, and thus left a negative correlation with 3m1m and 6m1m. However, in the early post-crisis stable period (S2), the MOVE has a same-sign effect on all three spreads. This indicates the the mechanism behind the rise of interest rate volatility has complicated impact to the bond yields.</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96"/>
        <w:gridCol w:w="4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rPr>
              <w:drawing>
                <wp:inline distT="0" distB="0" distL="114300" distR="114300">
                  <wp:extent cx="2411730" cy="1607820"/>
                  <wp:effectExtent l="0" t="0" r="1270" b="508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4"/>
                          <a:stretch>
                            <a:fillRect/>
                          </a:stretch>
                        </pic:blipFill>
                        <pic:spPr>
                          <a:xfrm>
                            <a:off x="0" y="0"/>
                            <a:ext cx="2411730" cy="160782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rPr>
              <w:drawing>
                <wp:inline distT="0" distB="0" distL="114300" distR="114300">
                  <wp:extent cx="2411730" cy="1607820"/>
                  <wp:effectExtent l="0" t="0" r="1270" b="508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5"/>
                          <a:stretch>
                            <a:fillRect/>
                          </a:stretch>
                        </pic:blipFill>
                        <pic:spPr>
                          <a:xfrm>
                            <a:off x="0" y="0"/>
                            <a:ext cx="2411730" cy="1607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eastAsia="SimSun" w:cs="Times New Roman"/>
                <w:lang w:val="en-US" w:eastAsia="zh-CN"/>
              </w:rPr>
            </w:pPr>
            <w:r>
              <w:rPr>
                <w:rFonts w:hint="default" w:ascii="Times New Roman" w:hAnsi="Times New Roman" w:cs="Times New Roman"/>
                <w:lang w:val="en-US" w:eastAsia="zh-CN"/>
              </w:rPr>
              <w:t>Correlation Matrix of S1</w:t>
            </w:r>
          </w:p>
        </w:tc>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S2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jc w:val="center"/>
        </w:trPr>
        <w:tc>
          <w:tcPr>
            <w:tcW w:w="4196" w:type="dxa"/>
          </w:tcPr>
          <w:p>
            <w:pPr>
              <w:widowControl w:val="0"/>
              <w:numPr>
                <w:ilvl w:val="0"/>
                <w:numId w:val="0"/>
              </w:numPr>
              <w:spacing w:line="240" w:lineRule="auto"/>
              <w:jc w:val="center"/>
              <w:rPr>
                <w:rFonts w:hint="default" w:ascii="Times New Roman" w:hAnsi="Times New Roman" w:cs="Times New Roman"/>
              </w:rPr>
            </w:pPr>
          </w:p>
        </w:tc>
        <w:tc>
          <w:tcPr>
            <w:tcW w:w="4196" w:type="dxa"/>
          </w:tcPr>
          <w:p>
            <w:pPr>
              <w:widowControl w:val="0"/>
              <w:numPr>
                <w:ilvl w:val="0"/>
                <w:numId w:val="0"/>
              </w:numPr>
              <w:spacing w:line="240" w:lineRule="auto"/>
              <w:jc w:val="center"/>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16"/>
                          <a:stretch>
                            <a:fillRect/>
                          </a:stretch>
                        </pic:blipFill>
                        <pic:spPr>
                          <a:xfrm>
                            <a:off x="0" y="0"/>
                            <a:ext cx="2411730" cy="160782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17"/>
                          <a:stretch>
                            <a:fillRect/>
                          </a:stretch>
                        </pic:blipFill>
                        <pic:spPr>
                          <a:xfrm>
                            <a:off x="0" y="0"/>
                            <a:ext cx="2411730" cy="1607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lang w:val="en-US" w:eastAsia="zh-CN"/>
              </w:rPr>
              <w:t>Correlation Matrix of S3</w:t>
            </w:r>
          </w:p>
        </w:tc>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S4</w:t>
            </w:r>
          </w:p>
        </w:tc>
      </w:tr>
    </w:tbl>
    <w:p>
      <w:pPr>
        <w:numPr>
          <w:ilvl w:val="0"/>
          <w:numId w:val="0"/>
        </w:numPr>
        <w:spacing w:line="480" w:lineRule="auto"/>
        <w:ind w:left="420" w:leftChars="0" w:firstLine="420" w:firstLineChars="0"/>
        <w:rPr>
          <w:rFonts w:hint="default" w:ascii="Times New Roman" w:hAnsi="Times New Roman" w:cs="Times New Roman"/>
          <w:b w:val="0"/>
          <w:bCs w:val="0"/>
          <w:i w:val="0"/>
          <w:color w:val="000000"/>
          <w:kern w:val="0"/>
          <w:sz w:val="24"/>
          <w:szCs w:val="24"/>
          <w:u w:val="none"/>
          <w:vertAlign w:val="baseline"/>
          <w:lang w:val="en-US" w:eastAsia="zh-CN" w:bidi="ar"/>
        </w:rPr>
      </w:pPr>
    </w:p>
    <w:p>
      <w:pPr>
        <w:numPr>
          <w:ilvl w:val="0"/>
          <w:numId w:val="0"/>
        </w:numPr>
        <w:spacing w:line="480" w:lineRule="auto"/>
        <w:ind w:left="420" w:leftChars="0" w:firstLine="420" w:firstLineChars="0"/>
        <w:rPr>
          <w:rFonts w:hint="default" w:ascii="Times New Roman" w:hAnsi="Times New Roman" w:cs="Times New Roman"/>
          <w:lang w:val="en-US"/>
        </w:rPr>
      </w:pPr>
      <w:r>
        <w:rPr>
          <w:rFonts w:hint="default" w:ascii="Times New Roman" w:hAnsi="Times New Roman" w:cs="Times New Roman"/>
          <w:b w:val="0"/>
          <w:bCs w:val="0"/>
          <w:i w:val="0"/>
          <w:color w:val="000000"/>
          <w:kern w:val="0"/>
          <w:sz w:val="24"/>
          <w:szCs w:val="24"/>
          <w:u w:val="none"/>
          <w:vertAlign w:val="baseline"/>
          <w:lang w:val="en-US" w:eastAsia="zh-CN" w:bidi="ar"/>
        </w:rPr>
        <w:t xml:space="preserve">During the highly volatile periods, however, the correlation between interest rates and implied risks will </w:t>
      </w:r>
      <w:r>
        <w:rPr>
          <w:rFonts w:hint="eastAsia" w:cs="Times New Roman"/>
          <w:b w:val="0"/>
          <w:bCs w:val="0"/>
          <w:i w:val="0"/>
          <w:color w:val="000000"/>
          <w:kern w:val="0"/>
          <w:sz w:val="24"/>
          <w:szCs w:val="24"/>
          <w:u w:val="none"/>
          <w:vertAlign w:val="baseline"/>
          <w:lang w:val="en-US" w:eastAsia="zh-CN" w:bidi="ar"/>
        </w:rPr>
        <w:t xml:space="preserve">tend to </w:t>
      </w:r>
      <w:r>
        <w:rPr>
          <w:rFonts w:hint="default" w:ascii="Times New Roman" w:hAnsi="Times New Roman" w:cs="Times New Roman"/>
          <w:b w:val="0"/>
          <w:bCs w:val="0"/>
          <w:i w:val="0"/>
          <w:color w:val="000000"/>
          <w:kern w:val="0"/>
          <w:sz w:val="24"/>
          <w:szCs w:val="24"/>
          <w:u w:val="none"/>
          <w:vertAlign w:val="baseline"/>
          <w:lang w:val="en-US" w:eastAsia="zh-CN" w:bidi="ar"/>
        </w:rPr>
        <w:t>become positive due to the rise of systematic risk that cannot be diversified through safety flight.</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96"/>
        <w:gridCol w:w="4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p>
        </w:tc>
        <w:tc>
          <w:tcPr>
            <w:tcW w:w="4196" w:type="dxa"/>
          </w:tcPr>
          <w:p>
            <w:pPr>
              <w:widowControl w:val="0"/>
              <w:numPr>
                <w:ilvl w:val="0"/>
                <w:numId w:val="0"/>
              </w:numPr>
              <w:spacing w:line="240" w:lineRule="auto"/>
              <w:jc w:val="center"/>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18"/>
                          <a:stretch>
                            <a:fillRect/>
                          </a:stretch>
                        </pic:blipFill>
                        <pic:spPr>
                          <a:xfrm>
                            <a:off x="0" y="0"/>
                            <a:ext cx="2411730" cy="160782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19"/>
                          <a:stretch>
                            <a:fillRect/>
                          </a:stretch>
                        </pic:blipFill>
                        <pic:spPr>
                          <a:xfrm>
                            <a:off x="0" y="0"/>
                            <a:ext cx="2411730" cy="1607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vAlign w:val="top"/>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sz w:val="24"/>
                <w:szCs w:val="24"/>
                <w:lang w:val="en-US" w:eastAsia="en-US" w:bidi="ar-SA"/>
              </w:rPr>
            </w:pPr>
            <w:r>
              <w:rPr>
                <w:rFonts w:hint="default" w:ascii="Times New Roman" w:hAnsi="Times New Roman" w:cs="Times New Roman"/>
                <w:lang w:val="en-US" w:eastAsia="zh-CN"/>
              </w:rPr>
              <w:t>Correlation Matrix of V1</w:t>
            </w:r>
          </w:p>
        </w:tc>
        <w:tc>
          <w:tcPr>
            <w:tcW w:w="4196" w:type="dxa"/>
            <w:vAlign w:val="top"/>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sz w:val="24"/>
                <w:szCs w:val="24"/>
                <w:lang w:val="en-US" w:eastAsia="en-US" w:bidi="ar-SA"/>
              </w:rPr>
            </w:pPr>
            <w:r>
              <w:rPr>
                <w:rFonts w:hint="default" w:ascii="Times New Roman" w:hAnsi="Times New Roman" w:cs="Times New Roman"/>
                <w:lang w:val="en-US" w:eastAsia="zh-CN"/>
              </w:rPr>
              <w:t>Correlation Matrix of V2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p>
        </w:tc>
        <w:tc>
          <w:tcPr>
            <w:tcW w:w="4196" w:type="dxa"/>
          </w:tcPr>
          <w:p>
            <w:pPr>
              <w:widowControl w:val="0"/>
              <w:numPr>
                <w:ilvl w:val="0"/>
                <w:numId w:val="0"/>
              </w:numPr>
              <w:spacing w:line="240" w:lineRule="auto"/>
              <w:jc w:val="center"/>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0"/>
                          <a:stretch>
                            <a:fillRect/>
                          </a:stretch>
                        </pic:blipFill>
                        <pic:spPr>
                          <a:xfrm>
                            <a:off x="0" y="0"/>
                            <a:ext cx="2411730" cy="160782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V3</w:t>
            </w:r>
          </w:p>
        </w:tc>
        <w:tc>
          <w:tcPr>
            <w:tcW w:w="4196" w:type="dxa"/>
          </w:tcPr>
          <w:p>
            <w:pPr>
              <w:widowControl w:val="0"/>
              <w:numPr>
                <w:ilvl w:val="0"/>
                <w:numId w:val="0"/>
              </w:numPr>
              <w:spacing w:line="240" w:lineRule="auto"/>
              <w:jc w:val="center"/>
              <w:rPr>
                <w:rFonts w:hint="default" w:ascii="Times New Roman" w:hAnsi="Times New Roman" w:cs="Times New Roman"/>
              </w:rPr>
            </w:pPr>
          </w:p>
        </w:tc>
      </w:tr>
    </w:tbl>
    <w:p>
      <w:pPr>
        <w:numPr>
          <w:ilvl w:val="0"/>
          <w:numId w:val="0"/>
        </w:numPr>
        <w:spacing w:line="480" w:lineRule="auto"/>
        <w:ind w:left="420" w:leftChars="0"/>
        <w:rPr>
          <w:rFonts w:hint="default" w:ascii="Times New Roman" w:hAnsi="Times New Roman" w:cs="Times New Roman"/>
          <w:b/>
          <w:bCs/>
          <w:i w:val="0"/>
          <w:color w:val="000000"/>
          <w:kern w:val="0"/>
          <w:sz w:val="24"/>
          <w:szCs w:val="24"/>
          <w:u w:val="none"/>
          <w:vertAlign w:val="baseline"/>
          <w:lang w:val="en-US" w:eastAsia="zh-CN" w:bidi="ar"/>
        </w:rPr>
      </w:pPr>
    </w:p>
    <w:p>
      <w:pPr>
        <w:numPr>
          <w:ilvl w:val="0"/>
          <w:numId w:val="0"/>
        </w:numPr>
        <w:spacing w:line="480" w:lineRule="auto"/>
        <w:ind w:left="420" w:left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 xml:space="preserve">Please find the contemporaneous correlation matrices in the </w:t>
      </w:r>
      <w:r>
        <w:rPr>
          <w:rFonts w:hint="default" w:ascii="Times New Roman" w:hAnsi="Times New Roman" w:cs="Times New Roman"/>
          <w:b/>
          <w:bCs/>
          <w:i w:val="0"/>
          <w:color w:val="000000"/>
          <w:kern w:val="0"/>
          <w:sz w:val="24"/>
          <w:szCs w:val="24"/>
          <w:u w:val="single"/>
          <w:vertAlign w:val="baseline"/>
          <w:lang w:val="en-US" w:eastAsia="zh-CN" w:bidi="ar"/>
        </w:rPr>
        <w:t>Appendix 4</w:t>
      </w:r>
      <w:r>
        <w:rPr>
          <w:rFonts w:hint="default" w:ascii="Times New Roman" w:hAnsi="Times New Roman" w:cs="Times New Roman"/>
          <w:b w:val="0"/>
          <w:bCs w:val="0"/>
          <w:i w:val="0"/>
          <w:color w:val="000000"/>
          <w:kern w:val="0"/>
          <w:sz w:val="24"/>
          <w:szCs w:val="24"/>
          <w:u w:val="none"/>
          <w:vertAlign w:val="baseline"/>
          <w:lang w:val="en-US" w:eastAsia="zh-CN" w:bidi="ar"/>
        </w:rPr>
        <w:t>.</w:t>
      </w:r>
    </w:p>
    <w:p>
      <w:pPr>
        <w:rPr>
          <w:rFonts w:hint="default" w:ascii="Times New Roman" w:hAnsi="Times New Roman" w:cs="Times New Roman"/>
          <w:b/>
          <w:bCs/>
          <w:i w:val="0"/>
          <w:color w:val="000000"/>
          <w:kern w:val="0"/>
          <w:sz w:val="24"/>
          <w:szCs w:val="24"/>
          <w:u w:val="none"/>
          <w:vertAlign w:val="baseline"/>
          <w:lang w:val="en-US" w:eastAsia="zh-CN" w:bidi="ar"/>
        </w:rPr>
      </w:pPr>
    </w:p>
    <w:p>
      <w:pPr>
        <w:rPr>
          <w:rFonts w:hint="default" w:ascii="Times New Roman" w:hAnsi="Times New Roman" w:cs="Times New Roman"/>
          <w:b/>
          <w:bCs/>
          <w:i w:val="0"/>
          <w:color w:val="000000"/>
          <w:kern w:val="0"/>
          <w:sz w:val="24"/>
          <w:szCs w:val="24"/>
          <w:u w:val="none"/>
          <w:vertAlign w:val="baseline"/>
          <w:lang w:val="en-US" w:eastAsia="zh-CN" w:bidi="ar"/>
        </w:rPr>
      </w:pPr>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7" w:name="_Toc24183"/>
      <w:r>
        <w:rPr>
          <w:rFonts w:hint="default" w:ascii="Times New Roman" w:hAnsi="Times New Roman" w:cs="Times New Roman"/>
          <w:b/>
          <w:bCs/>
          <w:i w:val="0"/>
          <w:color w:val="000000"/>
          <w:kern w:val="0"/>
          <w:sz w:val="24"/>
          <w:szCs w:val="24"/>
          <w:u w:val="none"/>
          <w:vertAlign w:val="baseline"/>
          <w:lang w:val="en-US" w:eastAsia="zh-CN" w:bidi="ar"/>
        </w:rPr>
        <w:t>Regression Analysis</w:t>
      </w:r>
      <w:bookmarkEnd w:id="17"/>
    </w:p>
    <w:p>
      <w:pPr>
        <w:numPr>
          <w:ilvl w:val="0"/>
          <w:numId w:val="0"/>
        </w:numPr>
        <w:spacing w:line="480" w:lineRule="auto"/>
        <w:ind w:left="420" w:leftChars="0"/>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 xml:space="preserve">The linear regression indicates that MOVE has some explanatory power on the treasury yield spread, and both implied volatility indices tends to explain the spread of the slight further horizons, such as 6m3m, better, in comparison to the explanation of 3m1m. In the comparison between MOVE and VIX, </w:t>
      </w:r>
      <w:r>
        <w:rPr>
          <w:rFonts w:hint="eastAsia" w:cs="Times New Roman"/>
          <w:b w:val="0"/>
          <w:bCs w:val="0"/>
          <w:i w:val="0"/>
          <w:color w:val="000000"/>
          <w:kern w:val="0"/>
          <w:sz w:val="24"/>
          <w:szCs w:val="24"/>
          <w:u w:val="none"/>
          <w:vertAlign w:val="baseline"/>
          <w:lang w:val="en-US" w:eastAsia="zh-CN" w:bidi="ar"/>
        </w:rPr>
        <w:t xml:space="preserve">MOVE wins in 7 out of 8 tasks. Besides, </w:t>
      </w:r>
      <w:r>
        <w:rPr>
          <w:rFonts w:hint="default" w:ascii="Times New Roman" w:hAnsi="Times New Roman" w:cs="Times New Roman"/>
          <w:b w:val="0"/>
          <w:bCs w:val="0"/>
          <w:i w:val="0"/>
          <w:color w:val="000000"/>
          <w:kern w:val="0"/>
          <w:sz w:val="24"/>
          <w:szCs w:val="24"/>
          <w:u w:val="none"/>
          <w:vertAlign w:val="baseline"/>
          <w:lang w:val="en-US" w:eastAsia="zh-CN" w:bidi="ar"/>
        </w:rPr>
        <w:t xml:space="preserve">the observation shows that a larger correlation with the spread may lead to </w:t>
      </w:r>
      <w:r>
        <w:rPr>
          <w:rFonts w:hint="eastAsia" w:cs="Times New Roman"/>
          <w:b w:val="0"/>
          <w:bCs w:val="0"/>
          <w:i w:val="0"/>
          <w:color w:val="000000"/>
          <w:kern w:val="0"/>
          <w:sz w:val="24"/>
          <w:szCs w:val="24"/>
          <w:u w:val="none"/>
          <w:vertAlign w:val="baseline"/>
          <w:lang w:val="en-US" w:eastAsia="zh-CN" w:bidi="ar"/>
        </w:rPr>
        <w:t>a larger R</w:t>
      </w:r>
      <w:r>
        <w:rPr>
          <w:rFonts w:hint="eastAsia" w:cs="Times New Roman"/>
          <w:b w:val="0"/>
          <w:bCs w:val="0"/>
          <w:i w:val="0"/>
          <w:color w:val="000000"/>
          <w:kern w:val="0"/>
          <w:sz w:val="24"/>
          <w:szCs w:val="24"/>
          <w:u w:val="none"/>
          <w:vertAlign w:val="superscript"/>
          <w:lang w:val="en-US" w:eastAsia="zh-CN" w:bidi="ar"/>
        </w:rPr>
        <w:t>2</w:t>
      </w:r>
      <w:r>
        <w:rPr>
          <w:rFonts w:hint="default" w:ascii="Times New Roman" w:hAnsi="Times New Roman" w:cs="Times New Roman"/>
          <w:b w:val="0"/>
          <w:bCs w:val="0"/>
          <w:i w:val="0"/>
          <w:color w:val="000000"/>
          <w:kern w:val="0"/>
          <w:sz w:val="24"/>
          <w:szCs w:val="24"/>
          <w:u w:val="none"/>
          <w:vertAlign w:val="baseline"/>
          <w:lang w:val="en-US" w:eastAsia="zh-CN" w:bidi="ar"/>
        </w:rPr>
        <w:t>.</w:t>
      </w:r>
    </w:p>
    <w:tbl>
      <w:tblPr>
        <w:tblStyle w:val="10"/>
        <w:tblpPr w:leftFromText="180" w:rightFromText="180" w:vertAnchor="text" w:horzAnchor="page" w:tblpX="2102" w:tblpY="-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201"/>
        <w:gridCol w:w="1201"/>
        <w:gridCol w:w="2142"/>
        <w:gridCol w:w="3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0" w:type="dxa"/>
            <w:gridSpan w:val="5"/>
            <w:tcBorders>
              <w:top w:val="nil"/>
              <w:left w:val="nil"/>
              <w:bottom w:val="nil"/>
              <w:right w:val="nil"/>
            </w:tcBorders>
            <w:vAlign w:val="bottom"/>
          </w:tcPr>
          <w:p>
            <w:pPr>
              <w:widowControl w:val="0"/>
              <w:numPr>
                <w:ilvl w:val="0"/>
                <w:numId w:val="0"/>
              </w:numPr>
              <w:spacing w:line="36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bCs/>
                <w:i w:val="0"/>
                <w:color w:val="000000"/>
                <w:kern w:val="0"/>
                <w:sz w:val="24"/>
                <w:szCs w:val="24"/>
                <w:u w:val="none"/>
                <w:vertAlign w:val="baseline"/>
                <w:lang w:val="en-US" w:eastAsia="zh-CN" w:bidi="ar"/>
              </w:rPr>
              <w:t>MOVE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tcBorders>
              <w:top w:val="nil"/>
              <w:left w:val="nil"/>
              <w:bottom w:val="single" w:color="auto" w:sz="4" w:space="0"/>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nil"/>
              <w:bottom w:val="single" w:color="auto" w:sz="4" w:space="0"/>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iCs/>
                <w:color w:val="000000"/>
                <w:kern w:val="0"/>
                <w:sz w:val="28"/>
                <w:szCs w:val="28"/>
                <w:u w:val="none"/>
                <w:vertAlign w:val="baseline"/>
                <w:lang w:val="en-US" w:eastAsia="zh-CN" w:bidi="ar"/>
              </w:rPr>
              <w:t>ϱ</w:t>
            </w:r>
            <w:r>
              <w:rPr>
                <w:rFonts w:hint="default" w:ascii="Times New Roman" w:hAnsi="Times New Roman" w:cs="Times New Roman"/>
                <w:b w:val="0"/>
                <w:bCs w:val="0"/>
                <w:i w:val="0"/>
                <w:iCs w:val="0"/>
                <w:color w:val="000000"/>
                <w:kern w:val="0"/>
                <w:sz w:val="28"/>
                <w:szCs w:val="28"/>
                <w:u w:val="none"/>
                <w:vertAlign w:val="superscript"/>
                <w:lang w:val="en-US" w:eastAsia="zh-CN" w:bidi="ar"/>
              </w:rPr>
              <w:t>contemp</w:t>
            </w:r>
          </w:p>
        </w:tc>
        <w:tc>
          <w:tcPr>
            <w:tcW w:w="2142" w:type="dxa"/>
            <w:tcBorders>
              <w:top w:val="nil"/>
              <w:left w:val="nil"/>
              <w:bottom w:val="single" w:color="auto" w:sz="4" w:space="0"/>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superscript"/>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w:t>
            </w:r>
            <w:r>
              <w:rPr>
                <w:rFonts w:hint="default" w:ascii="Times New Roman" w:hAnsi="Times New Roman" w:cs="Times New Roman"/>
                <w:b w:val="0"/>
                <w:bCs w:val="0"/>
                <w:i w:val="0"/>
                <w:color w:val="000000"/>
                <w:kern w:val="0"/>
                <w:sz w:val="22"/>
                <w:szCs w:val="22"/>
                <w:u w:val="none"/>
                <w:vertAlign w:val="superscript"/>
                <w:lang w:val="en-US" w:eastAsia="zh-CN" w:bidi="ar"/>
              </w:rPr>
              <w:t>2</w:t>
            </w:r>
          </w:p>
        </w:tc>
        <w:tc>
          <w:tcPr>
            <w:tcW w:w="3531" w:type="dxa"/>
            <w:tcBorders>
              <w:top w:val="nil"/>
              <w:left w:val="single" w:color="auto" w:sz="4" w:space="0"/>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 xml:space="preserve">Residual </w:t>
            </w:r>
            <w:r>
              <w:rPr>
                <w:rStyle w:val="14"/>
                <w:rFonts w:hint="default" w:ascii="Times New Roman" w:hAnsi="Times New Roman" w:cs="Times New Roman"/>
                <w:b w:val="0"/>
                <w:bCs w:val="0"/>
                <w:i w:val="0"/>
                <w:color w:val="000000"/>
                <w:kern w:val="0"/>
                <w:sz w:val="22"/>
                <w:szCs w:val="22"/>
                <w:u w:val="none"/>
                <w:lang w:val="en-US" w:eastAsia="zh-CN" w:bidi="ar"/>
              </w:rPr>
              <w:footnoteReference w:id="1"/>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restart"/>
            <w:tcBorders>
              <w:top w:val="single" w:color="auto" w:sz="4" w:space="0"/>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S1</w:t>
            </w:r>
          </w:p>
        </w:tc>
        <w:tc>
          <w:tcPr>
            <w:tcW w:w="1201" w:type="dxa"/>
            <w:tcBorders>
              <w:top w:val="single" w:color="auto" w:sz="4" w:space="0"/>
              <w:left w:val="single" w:color="auto" w:sz="4" w:space="0"/>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201" w:type="dxa"/>
            <w:tcBorders>
              <w:top w:val="single" w:color="auto" w:sz="4" w:space="0"/>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0.025 (+)</w:t>
            </w:r>
          </w:p>
        </w:tc>
        <w:tc>
          <w:tcPr>
            <w:tcW w:w="2142" w:type="dxa"/>
            <w:tcBorders>
              <w:top w:val="single" w:color="auto" w:sz="4" w:space="0"/>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53.73% (***)</w:t>
            </w:r>
          </w:p>
        </w:tc>
        <w:tc>
          <w:tcPr>
            <w:tcW w:w="3531" w:type="dxa"/>
            <w:tcBorders>
              <w:top w:val="single" w:color="auto" w:sz="4" w:space="0"/>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(Bimodal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continue"/>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201" w:type="dxa"/>
            <w:tcBorders>
              <w:top w:val="nil"/>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-0.118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28.74% (***)</w:t>
            </w:r>
          </w:p>
        </w:tc>
        <w:tc>
          <w:tcPr>
            <w:tcW w:w="3531" w:type="dxa"/>
            <w:tcBorders>
              <w:top w:val="nil"/>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(Bimodal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645"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S2</w:t>
            </w: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0.079 (+)</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85.22%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Not significantly heteroskedastic</w:t>
            </w:r>
          </w:p>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Statistically 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continue"/>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-0.062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34.09%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Not significantly heteroskedastic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S3</w:t>
            </w: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0.122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55.80%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Not significantly heteroskedastic</w:t>
            </w:r>
          </w:p>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(Right-skewed)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continue"/>
            <w:tcBorders>
              <w:top w:val="nil"/>
              <w:left w:val="nil"/>
              <w:bottom w:val="nil"/>
              <w:right w:val="single" w:color="auto" w:sz="4" w:space="0"/>
            </w:tcBorders>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-0.379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26.00%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(Right-skewed)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S4</w:t>
            </w: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0.443 (+)</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47.63%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(Right-skewed)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continue"/>
            <w:tcBorders>
              <w:top w:val="nil"/>
              <w:left w:val="nil"/>
              <w:bottom w:val="nil"/>
              <w:right w:val="single" w:color="auto" w:sz="4" w:space="0"/>
            </w:tcBorders>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-0.229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18.92%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20" w:type="dxa"/>
            <w:gridSpan w:val="5"/>
            <w:tcBorders>
              <w:top w:val="nil"/>
              <w:left w:val="nil"/>
              <w:bottom w:val="nil"/>
              <w:right w:val="nil"/>
            </w:tcBorders>
            <w:vAlign w:val="bottom"/>
          </w:tcPr>
          <w:p>
            <w:pPr>
              <w:widowControl w:val="0"/>
              <w:numPr>
                <w:ilvl w:val="0"/>
                <w:numId w:val="0"/>
              </w:numPr>
              <w:spacing w:line="360" w:lineRule="auto"/>
              <w:ind w:left="0" w:leftChars="0" w:firstLine="0" w:firstLineChars="0"/>
              <w:jc w:val="center"/>
              <w:rPr>
                <w:rFonts w:hint="eastAsia" w:cs="Times New Roman"/>
                <w:b w:val="0"/>
                <w:bCs w:val="0"/>
                <w:i w:val="0"/>
                <w:color w:val="000000"/>
                <w:kern w:val="0"/>
                <w:sz w:val="10"/>
                <w:szCs w:val="10"/>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20" w:type="dxa"/>
            <w:gridSpan w:val="5"/>
            <w:tcBorders>
              <w:top w:val="nil"/>
              <w:left w:val="nil"/>
              <w:bottom w:val="nil"/>
              <w:right w:val="nil"/>
            </w:tcBorders>
            <w:vAlign w:val="bottom"/>
          </w:tcPr>
          <w:p>
            <w:pPr>
              <w:widowControl w:val="0"/>
              <w:numPr>
                <w:ilvl w:val="0"/>
                <w:numId w:val="0"/>
              </w:numPr>
              <w:spacing w:line="36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eastAsia" w:cs="Times New Roman"/>
                <w:b/>
                <w:bCs/>
                <w:i w:val="0"/>
                <w:color w:val="000000"/>
                <w:kern w:val="0"/>
                <w:sz w:val="24"/>
                <w:szCs w:val="24"/>
                <w:u w:val="none"/>
                <w:vertAlign w:val="baseline"/>
                <w:lang w:val="en-US" w:eastAsia="zh-CN" w:bidi="ar"/>
              </w:rPr>
              <w:t>VIX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5" w:type="dxa"/>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nil"/>
              <w:bottom w:val="single" w:color="auto" w:sz="4" w:space="0"/>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iCs/>
                <w:color w:val="000000"/>
                <w:kern w:val="0"/>
                <w:sz w:val="28"/>
                <w:szCs w:val="28"/>
                <w:u w:val="none"/>
                <w:vertAlign w:val="baseline"/>
                <w:lang w:val="en-US" w:eastAsia="zh-CN" w:bidi="ar"/>
              </w:rPr>
              <w:t>ϱ</w:t>
            </w:r>
            <w:r>
              <w:rPr>
                <w:rFonts w:hint="default" w:ascii="Times New Roman" w:hAnsi="Times New Roman" w:cs="Times New Roman"/>
                <w:b w:val="0"/>
                <w:bCs w:val="0"/>
                <w:i w:val="0"/>
                <w:iCs w:val="0"/>
                <w:color w:val="000000"/>
                <w:kern w:val="0"/>
                <w:sz w:val="28"/>
                <w:szCs w:val="28"/>
                <w:u w:val="none"/>
                <w:vertAlign w:val="superscript"/>
                <w:lang w:val="en-US" w:eastAsia="zh-CN" w:bidi="ar"/>
              </w:rPr>
              <w:t>contemp</w:t>
            </w:r>
          </w:p>
        </w:tc>
        <w:tc>
          <w:tcPr>
            <w:tcW w:w="2142" w:type="dxa"/>
            <w:tcBorders>
              <w:top w:val="nil"/>
              <w:left w:val="nil"/>
              <w:bottom w:val="single" w:color="auto" w:sz="4" w:space="0"/>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superscript"/>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w:t>
            </w:r>
            <w:r>
              <w:rPr>
                <w:rFonts w:hint="default" w:ascii="Times New Roman" w:hAnsi="Times New Roman" w:cs="Times New Roman"/>
                <w:b w:val="0"/>
                <w:bCs w:val="0"/>
                <w:i w:val="0"/>
                <w:color w:val="000000"/>
                <w:kern w:val="0"/>
                <w:sz w:val="22"/>
                <w:szCs w:val="22"/>
                <w:u w:val="none"/>
                <w:vertAlign w:val="superscript"/>
                <w:lang w:val="en-US" w:eastAsia="zh-CN" w:bidi="ar"/>
              </w:rPr>
              <w:t>2</w:t>
            </w:r>
          </w:p>
        </w:tc>
        <w:tc>
          <w:tcPr>
            <w:tcW w:w="3531" w:type="dxa"/>
            <w:tcBorders>
              <w:top w:val="nil"/>
              <w:left w:val="single" w:color="auto" w:sz="4" w:space="0"/>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Residual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restart"/>
            <w:tcBorders>
              <w:top w:val="single" w:color="auto" w:sz="4" w:space="0"/>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S1</w:t>
            </w:r>
          </w:p>
        </w:tc>
        <w:tc>
          <w:tcPr>
            <w:tcW w:w="1201" w:type="dxa"/>
            <w:tcBorders>
              <w:top w:val="single" w:color="auto" w:sz="4" w:space="0"/>
              <w:left w:val="single" w:color="auto" w:sz="4" w:space="0"/>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201" w:type="dxa"/>
            <w:tcBorders>
              <w:top w:val="single" w:color="auto" w:sz="4" w:space="0"/>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-0.285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single" w:color="auto" w:sz="4" w:space="0"/>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43.76% (***)</w:t>
            </w:r>
          </w:p>
        </w:tc>
        <w:tc>
          <w:tcPr>
            <w:tcW w:w="3531" w:type="dxa"/>
            <w:tcBorders>
              <w:top w:val="single" w:color="auto" w:sz="4" w:space="0"/>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(Bimodal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645" w:type="dxa"/>
            <w:vMerge w:val="continue"/>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-0.286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23.10% (***)</w:t>
            </w:r>
          </w:p>
        </w:tc>
        <w:tc>
          <w:tcPr>
            <w:tcW w:w="3531" w:type="dxa"/>
            <w:tcBorders>
              <w:top w:val="nil"/>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(Bimodal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S2</w:t>
            </w: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-0.065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58.42%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(Left-skewed, heavy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continue"/>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-0.110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28.27%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(Right-skewed, heavy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S3</w:t>
            </w: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0.097 (+)</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38.34%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(Bimodal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645" w:type="dxa"/>
            <w:vMerge w:val="continue"/>
            <w:tcBorders>
              <w:top w:val="nil"/>
              <w:left w:val="nil"/>
              <w:bottom w:val="nil"/>
              <w:right w:val="single" w:color="auto" w:sz="4" w:space="0"/>
            </w:tcBorders>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-0.126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26.00%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(Left-skewed)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S4</w:t>
            </w: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-0.002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38.34%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(Left-skewed, heavy tail)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vMerge w:val="continue"/>
            <w:tcBorders>
              <w:top w:val="nil"/>
              <w:left w:val="nil"/>
              <w:bottom w:val="nil"/>
              <w:right w:val="single" w:color="auto" w:sz="4" w:space="0"/>
            </w:tcBorders>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20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20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0.392 (+)</w:t>
            </w:r>
          </w:p>
        </w:tc>
        <w:tc>
          <w:tcPr>
            <w:tcW w:w="2142" w:type="dxa"/>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28.47% (***)</w:t>
            </w:r>
          </w:p>
        </w:tc>
        <w:tc>
          <w:tcPr>
            <w:tcW w:w="353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Null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20" w:type="dxa"/>
            <w:gridSpan w:val="5"/>
            <w:tcBorders>
              <w:top w:val="nil"/>
              <w:left w:val="nil"/>
              <w:bottom w:val="nil"/>
              <w:right w:val="nil"/>
            </w:tcBorders>
            <w:vAlign w:val="top"/>
          </w:tcPr>
          <w:p>
            <w:pPr>
              <w:widowControl w:val="0"/>
              <w:jc w:val="both"/>
              <w:rPr>
                <w:rFonts w:hint="eastAsia" w:cs="Times New Roman"/>
                <w:b w:val="0"/>
                <w:bCs w:val="0"/>
                <w:i w:val="0"/>
                <w:color w:val="000000"/>
                <w:kern w:val="0"/>
                <w:sz w:val="16"/>
                <w:szCs w:val="16"/>
                <w:u w:val="none"/>
                <w:vertAlign w:val="baseline"/>
                <w:lang w:val="en-US" w:eastAsia="zh-CN" w:bidi="ar"/>
              </w:rPr>
            </w:pPr>
          </w:p>
          <w:p>
            <w:pPr>
              <w:widowControl w:val="0"/>
              <w:jc w:val="both"/>
              <w:rPr>
                <w:rFonts w:hint="default" w:ascii="Times New Roman" w:hAnsi="Times New Roman" w:cs="Times New Roman"/>
                <w:b w:val="0"/>
                <w:bCs w:val="0"/>
                <w:i w:val="0"/>
                <w:color w:val="000000"/>
                <w:kern w:val="0"/>
                <w:sz w:val="16"/>
                <w:szCs w:val="16"/>
                <w:u w:val="none"/>
                <w:vertAlign w:val="baseline"/>
                <w:lang w:val="en-US" w:eastAsia="zh-CN" w:bidi="ar"/>
              </w:rPr>
            </w:pPr>
            <w:r>
              <w:rPr>
                <w:rFonts w:hint="eastAsia" w:cs="Times New Roman"/>
                <w:b w:val="0"/>
                <w:bCs w:val="0"/>
                <w:i w:val="0"/>
                <w:color w:val="000000"/>
                <w:kern w:val="0"/>
                <w:sz w:val="16"/>
                <w:szCs w:val="16"/>
                <w:u w:val="none"/>
                <w:vertAlign w:val="baseline"/>
                <w:lang w:val="en-US" w:eastAsia="zh-CN" w:bidi="ar"/>
              </w:rPr>
              <w:t xml:space="preserve">* p-value </w:t>
            </w:r>
            <w:r>
              <w:rPr>
                <w:rFonts w:hint="default" w:ascii="Times New Roman" w:hAnsi="Times New Roman" w:cs="Times New Roman"/>
                <w:b w:val="0"/>
                <w:bCs w:val="0"/>
                <w:i w:val="0"/>
                <w:color w:val="000000"/>
                <w:kern w:val="0"/>
                <w:sz w:val="16"/>
                <w:szCs w:val="16"/>
                <w:u w:val="none"/>
                <w:vertAlign w:val="baseline"/>
                <w:lang w:val="en-US" w:eastAsia="zh-CN" w:bidi="ar"/>
              </w:rPr>
              <w:t>≤ 0.05</w:t>
            </w:r>
            <w:r>
              <w:rPr>
                <w:rFonts w:hint="default" w:ascii="Times New Roman" w:hAnsi="Times New Roman" w:cs="Times New Roman"/>
                <w:b w:val="0"/>
                <w:bCs w:val="0"/>
                <w:i w:val="0"/>
                <w:color w:val="000000"/>
                <w:kern w:val="0"/>
                <w:sz w:val="16"/>
                <w:szCs w:val="16"/>
                <w:u w:val="none"/>
                <w:vertAlign w:val="baseline"/>
                <w:lang w:val="en-US" w:eastAsia="zh-CN" w:bidi="ar"/>
              </w:rPr>
              <w:tab/>
            </w:r>
            <w:r>
              <w:rPr>
                <w:rFonts w:hint="default" w:ascii="Times New Roman" w:hAnsi="Times New Roman" w:cs="Times New Roman"/>
                <w:b w:val="0"/>
                <w:bCs w:val="0"/>
                <w:i w:val="0"/>
                <w:color w:val="000000"/>
                <w:kern w:val="0"/>
                <w:sz w:val="16"/>
                <w:szCs w:val="16"/>
                <w:u w:val="none"/>
                <w:vertAlign w:val="baseline"/>
                <w:lang w:val="en-US" w:eastAsia="zh-CN" w:bidi="ar"/>
              </w:rPr>
              <w:t>**</w:t>
            </w:r>
            <w:r>
              <w:rPr>
                <w:rFonts w:hint="default" w:ascii="Times New Roman" w:hAnsi="Times New Roman" w:cs="Times New Roman"/>
                <w:b w:val="0"/>
                <w:bCs w:val="0"/>
                <w:i w:val="0"/>
                <w:color w:val="000000"/>
                <w:kern w:val="0"/>
                <w:sz w:val="16"/>
                <w:szCs w:val="16"/>
                <w:u w:val="none"/>
                <w:vertAlign w:val="baseline"/>
                <w:lang w:val="en-US" w:eastAsia="zh-CN" w:bidi="ar"/>
              </w:rPr>
              <w:tab/>
            </w:r>
            <w:r>
              <w:rPr>
                <w:rFonts w:hint="default" w:ascii="Times New Roman" w:hAnsi="Times New Roman" w:cs="Times New Roman"/>
                <w:b w:val="0"/>
                <w:bCs w:val="0"/>
                <w:i w:val="0"/>
                <w:color w:val="000000"/>
                <w:kern w:val="0"/>
                <w:sz w:val="16"/>
                <w:szCs w:val="16"/>
                <w:u w:val="none"/>
                <w:vertAlign w:val="baseline"/>
                <w:lang w:val="en-US" w:eastAsia="zh-CN" w:bidi="ar"/>
              </w:rPr>
              <w:t>p-value ≤ 0.01</w:t>
            </w:r>
            <w:r>
              <w:rPr>
                <w:rFonts w:hint="default" w:ascii="Times New Roman" w:hAnsi="Times New Roman" w:cs="Times New Roman"/>
                <w:b w:val="0"/>
                <w:bCs w:val="0"/>
                <w:i w:val="0"/>
                <w:color w:val="000000"/>
                <w:kern w:val="0"/>
                <w:sz w:val="16"/>
                <w:szCs w:val="16"/>
                <w:u w:val="none"/>
                <w:vertAlign w:val="baseline"/>
                <w:lang w:val="en-US" w:eastAsia="zh-CN" w:bidi="ar"/>
              </w:rPr>
              <w:tab/>
            </w:r>
            <w:r>
              <w:rPr>
                <w:rFonts w:hint="default" w:ascii="Times New Roman" w:hAnsi="Times New Roman" w:cs="Times New Roman"/>
                <w:b w:val="0"/>
                <w:bCs w:val="0"/>
                <w:i w:val="0"/>
                <w:color w:val="000000"/>
                <w:kern w:val="0"/>
                <w:sz w:val="16"/>
                <w:szCs w:val="16"/>
                <w:u w:val="none"/>
                <w:vertAlign w:val="baseline"/>
                <w:lang w:val="en-US" w:eastAsia="zh-CN" w:bidi="ar"/>
              </w:rPr>
              <w:t>***</w:t>
            </w:r>
            <w:r>
              <w:rPr>
                <w:rFonts w:hint="default" w:ascii="Times New Roman" w:hAnsi="Times New Roman" w:cs="Times New Roman"/>
                <w:b w:val="0"/>
                <w:bCs w:val="0"/>
                <w:i w:val="0"/>
                <w:color w:val="000000"/>
                <w:kern w:val="0"/>
                <w:sz w:val="16"/>
                <w:szCs w:val="16"/>
                <w:u w:val="none"/>
                <w:vertAlign w:val="baseline"/>
                <w:lang w:val="en-US" w:eastAsia="zh-CN" w:bidi="ar"/>
              </w:rPr>
              <w:tab/>
            </w:r>
            <w:r>
              <w:rPr>
                <w:rFonts w:hint="default" w:ascii="Times New Roman" w:hAnsi="Times New Roman" w:cs="Times New Roman"/>
                <w:b w:val="0"/>
                <w:bCs w:val="0"/>
                <w:i w:val="0"/>
                <w:color w:val="000000"/>
                <w:kern w:val="0"/>
                <w:sz w:val="16"/>
                <w:szCs w:val="16"/>
                <w:u w:val="none"/>
                <w:vertAlign w:val="baseline"/>
                <w:lang w:val="en-US" w:eastAsia="zh-CN" w:bidi="ar"/>
              </w:rPr>
              <w:t>p-value ≤ 0.001  (all p-values are for the slope coefficient)</w:t>
            </w:r>
          </w:p>
          <w:p>
            <w:pPr>
              <w:widowControl w:val="0"/>
              <w:numPr>
                <w:ilvl w:val="0"/>
                <w:numId w:val="0"/>
              </w:numPr>
              <w:spacing w:line="240" w:lineRule="auto"/>
              <w:ind w:left="0" w:leftChars="0" w:firstLine="0" w:firstLineChars="0"/>
              <w:jc w:val="left"/>
              <w:rPr>
                <w:rFonts w:hint="default" w:ascii="Times New Roman" w:hAnsi="Times New Roman" w:cs="Times New Roman"/>
                <w:b w:val="0"/>
                <w:bCs w:val="0"/>
                <w:i w:val="0"/>
                <w:color w:val="000000"/>
                <w:kern w:val="0"/>
                <w:sz w:val="22"/>
                <w:szCs w:val="22"/>
                <w:u w:val="none"/>
                <w:vertAlign w:val="baseline"/>
                <w:lang w:val="en-US" w:eastAsia="zh-CN" w:bidi="ar"/>
              </w:rPr>
            </w:pPr>
          </w:p>
        </w:tc>
      </w:tr>
    </w:tbl>
    <w:p>
      <w:pPr>
        <w:numPr>
          <w:ilvl w:val="0"/>
          <w:numId w:val="1"/>
        </w:numPr>
        <w:spacing w:line="480" w:lineRule="auto"/>
        <w:ind w:left="0" w:leftChars="0" w:firstLine="0" w:firstLineChars="0"/>
        <w:outlineLvl w:val="0"/>
        <w:rPr>
          <w:rFonts w:hint="default" w:ascii="Times New Roman" w:hAnsi="Times New Roman" w:cs="Times New Roman"/>
          <w:b/>
          <w:bCs/>
          <w:i w:val="0"/>
          <w:color w:val="000000"/>
          <w:kern w:val="0"/>
          <w:sz w:val="28"/>
          <w:szCs w:val="28"/>
          <w:u w:val="none"/>
          <w:vertAlign w:val="baseline"/>
          <w:lang w:val="en-US" w:eastAsia="zh-CN" w:bidi="ar"/>
        </w:rPr>
      </w:pPr>
      <w:bookmarkStart w:id="18" w:name="_Toc30072"/>
      <w:r>
        <w:rPr>
          <w:rFonts w:hint="default" w:ascii="Times New Roman" w:hAnsi="Times New Roman" w:cs="Times New Roman"/>
          <w:b/>
          <w:bCs/>
          <w:i w:val="0"/>
          <w:color w:val="000000"/>
          <w:kern w:val="0"/>
          <w:sz w:val="28"/>
          <w:szCs w:val="28"/>
          <w:u w:val="none"/>
          <w:vertAlign w:val="baseline"/>
          <w:lang w:val="en-US" w:eastAsia="zh-CN" w:bidi="ar"/>
        </w:rPr>
        <w:t>Empirical Analysis: Intertemporal Relationship and Prediction</w:t>
      </w:r>
      <w:bookmarkEnd w:id="18"/>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19" w:name="_Toc6922"/>
      <w:r>
        <w:rPr>
          <w:rFonts w:hint="default" w:ascii="Times New Roman" w:hAnsi="Times New Roman" w:cs="Times New Roman"/>
          <w:b/>
          <w:bCs/>
          <w:i w:val="0"/>
          <w:color w:val="000000"/>
          <w:kern w:val="0"/>
          <w:sz w:val="24"/>
          <w:szCs w:val="24"/>
          <w:u w:val="none"/>
          <w:vertAlign w:val="baseline"/>
          <w:lang w:val="en-US" w:eastAsia="zh-CN" w:bidi="ar"/>
        </w:rPr>
        <w:t>Intertemporal Correlation</w:t>
      </w:r>
      <w:r>
        <w:rPr>
          <w:rFonts w:hint="eastAsia" w:ascii="Times New Roman" w:hAnsi="Times New Roman" w:cs="Times New Roman"/>
          <w:b/>
          <w:bCs/>
          <w:i w:val="0"/>
          <w:color w:val="000000"/>
          <w:kern w:val="0"/>
          <w:sz w:val="24"/>
          <w:szCs w:val="24"/>
          <w:u w:val="none"/>
          <w:vertAlign w:val="baseline"/>
          <w:lang w:val="en-US" w:eastAsia="zh-CN" w:bidi="ar"/>
        </w:rPr>
        <w:t>: Lag-1 Indices</w:t>
      </w:r>
      <w:bookmarkEnd w:id="19"/>
    </w:p>
    <w:p>
      <w:pPr>
        <w:keepNext w:val="0"/>
        <w:keepLines w:val="0"/>
        <w:widowControl/>
        <w:numPr>
          <w:ilvl w:val="0"/>
          <w:numId w:val="0"/>
        </w:numPr>
        <w:suppressLineNumbers w:val="0"/>
        <w:spacing w:line="480" w:lineRule="auto"/>
        <w:ind w:left="420" w:leftChars="0" w:firstLine="420" w:firstLineChars="0"/>
        <w:jc w:val="left"/>
        <w:rPr>
          <w:rFonts w:hint="eastAsia"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Intertemporal correlation between the lag-1 MOVE and nearer-term spread is more tend to be negative, while the correlation between lag-1 MOVE and 6m3m or 6m1m varies</w:t>
      </w:r>
      <w:r>
        <w:rPr>
          <w:rFonts w:hint="eastAsia" w:cs="Times New Roman"/>
          <w:b w:val="0"/>
          <w:bCs w:val="0"/>
          <w:i w:val="0"/>
          <w:color w:val="000000"/>
          <w:kern w:val="0"/>
          <w:sz w:val="22"/>
          <w:szCs w:val="22"/>
          <w:u w:val="none"/>
          <w:vertAlign w:val="baseline"/>
          <w:lang w:val="en-US" w:eastAsia="zh-CN" w:bidi="ar"/>
        </w:rPr>
        <w:t xml:space="preserve"> across the regimes. The change of the pattern may show the impact of crashes on the investors. </w:t>
      </w:r>
    </w:p>
    <w:p>
      <w:pPr>
        <w:keepNext w:val="0"/>
        <w:keepLines w:val="0"/>
        <w:widowControl/>
        <w:numPr>
          <w:ilvl w:val="0"/>
          <w:numId w:val="0"/>
        </w:numPr>
        <w:suppressLineNumbers w:val="0"/>
        <w:spacing w:line="480" w:lineRule="auto"/>
        <w:ind w:left="420" w:leftChars="0" w:firstLine="420" w:firstLineChars="0"/>
        <w:jc w:val="left"/>
        <w:rPr>
          <w:rFonts w:hint="eastAsia" w:cs="Times New Roman"/>
          <w:b w:val="0"/>
          <w:bCs w:val="0"/>
          <w:i w:val="0"/>
          <w:color w:val="000000"/>
          <w:kern w:val="0"/>
          <w:sz w:val="22"/>
          <w:szCs w:val="22"/>
          <w:u w:val="none"/>
          <w:vertAlign w:val="baseline"/>
          <w:lang w:val="en-US" w:eastAsia="zh-CN" w:bidi="ar"/>
        </w:rPr>
      </w:pPr>
      <w:r>
        <w:rPr>
          <w:rFonts w:hint="eastAsia" w:cs="Times New Roman"/>
          <w:b w:val="0"/>
          <w:bCs w:val="0"/>
          <w:i w:val="0"/>
          <w:color w:val="000000"/>
          <w:kern w:val="0"/>
          <w:sz w:val="22"/>
          <w:szCs w:val="22"/>
          <w:u w:val="none"/>
          <w:vertAlign w:val="baseline"/>
          <w:lang w:val="en-US" w:eastAsia="zh-CN" w:bidi="ar"/>
        </w:rPr>
        <w:t xml:space="preserve">In the pre-crisis regime (S1), the rise in lag-1 MOVE and lag-1 VIX will lead to a decrease in the 3m1m and 6m1m spread, while only the rise of lag-1 VIX has a clear negative impact on the 6m3m. The impact of VIX shows the opposite-sign impact feature of the safety flight, and the correlation between VIX and the spreads are stronger than MOVE, showing the relevant insensitivity of the investors to the bond interest volatility. However, in the early post-crisis regime (S2), the opposite-sign impact is smaller. After the taper in 2013 (S3), a rise in bond interest volatility will lead to a decrease for 3m1m and 6m1m, while their impact on 6m3m is less significant, showing the increase sensitivity in the 1-month after the taper tantrum. And from the limited observation after the coronavirus market crash (S4), the negative sign impact of the implied volatility may fade for both MOVE and VIX due to the stimulus or diversification needs. </w:t>
      </w:r>
    </w:p>
    <w:p>
      <w:pPr>
        <w:keepNext w:val="0"/>
        <w:keepLines w:val="0"/>
        <w:widowControl/>
        <w:numPr>
          <w:ilvl w:val="0"/>
          <w:numId w:val="0"/>
        </w:numPr>
        <w:suppressLineNumbers w:val="0"/>
        <w:spacing w:line="480" w:lineRule="auto"/>
        <w:ind w:left="420" w:leftChars="0" w:firstLine="420" w:firstLineChars="0"/>
        <w:jc w:val="left"/>
        <w:rPr>
          <w:rFonts w:hint="default" w:cs="Times New Roman"/>
          <w:b w:val="0"/>
          <w:bCs w:val="0"/>
          <w:i w:val="0"/>
          <w:color w:val="000000"/>
          <w:kern w:val="0"/>
          <w:sz w:val="22"/>
          <w:szCs w:val="22"/>
          <w:u w:val="none"/>
          <w:vertAlign w:val="baseline"/>
          <w:lang w:val="en-US" w:eastAsia="zh-CN" w:bidi="ar"/>
        </w:rPr>
      </w:pPr>
      <w:r>
        <w:rPr>
          <w:rFonts w:hint="eastAsia" w:cs="Times New Roman"/>
          <w:b w:val="0"/>
          <w:bCs w:val="0"/>
          <w:i w:val="0"/>
          <w:color w:val="000000"/>
          <w:kern w:val="0"/>
          <w:sz w:val="22"/>
          <w:szCs w:val="22"/>
          <w:u w:val="none"/>
          <w:vertAlign w:val="baseline"/>
          <w:lang w:val="en-US" w:eastAsia="zh-CN" w:bidi="ar"/>
        </w:rPr>
        <w:t>The observations shows that the early period after crises show a decrease in the aggregate opposite-sign effect. The observations also indicate that stimulus will reduce the aggregate opposite-sign impact of implied volatilities on the spreads, and taper tend to increase the aggregate effect. However, the observations are also contaminated by the impact of the monetary policies and market sentiment, and this need further research to separate the effect of the implied volatility.</w:t>
      </w:r>
    </w:p>
    <w:p>
      <w:pPr>
        <w:keepNext w:val="0"/>
        <w:keepLines w:val="0"/>
        <w:widowControl/>
        <w:numPr>
          <w:ilvl w:val="0"/>
          <w:numId w:val="0"/>
        </w:numPr>
        <w:suppressLineNumbers w:val="0"/>
        <w:spacing w:line="240" w:lineRule="auto"/>
        <w:ind w:left="420" w:leftChars="0" w:firstLine="420" w:firstLineChars="0"/>
        <w:jc w:val="left"/>
        <w:rPr>
          <w:rFonts w:hint="default" w:cs="Times New Roman"/>
          <w:b w:val="0"/>
          <w:bCs w:val="0"/>
          <w:i w:val="0"/>
          <w:color w:val="000000"/>
          <w:kern w:val="0"/>
          <w:sz w:val="22"/>
          <w:szCs w:val="22"/>
          <w:u w:val="none"/>
          <w:vertAlign w:val="baseline"/>
          <w:lang w:val="en-US" w:eastAsia="zh-CN" w:bidi="ar"/>
        </w:rPr>
      </w:pP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96"/>
        <w:gridCol w:w="4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both"/>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rPr>
              <w:drawing>
                <wp:inline distT="0" distB="0" distL="114300" distR="114300">
                  <wp:extent cx="2520315" cy="1681480"/>
                  <wp:effectExtent l="0" t="0" r="6985" b="7620"/>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21"/>
                          <a:stretch>
                            <a:fillRect/>
                          </a:stretch>
                        </pic:blipFill>
                        <pic:spPr>
                          <a:xfrm>
                            <a:off x="0" y="0"/>
                            <a:ext cx="2520315" cy="168148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rPr>
              <w:drawing>
                <wp:inline distT="0" distB="0" distL="114300" distR="114300">
                  <wp:extent cx="2520315" cy="1681480"/>
                  <wp:effectExtent l="0" t="0" r="6985" b="762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22"/>
                          <a:stretch>
                            <a:fillRect/>
                          </a:stretch>
                        </pic:blipFill>
                        <pic:spPr>
                          <a:xfrm>
                            <a:off x="0" y="0"/>
                            <a:ext cx="2520315" cy="16814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eastAsia="SimSun" w:cs="Times New Roman"/>
                <w:lang w:val="en-US" w:eastAsia="zh-CN"/>
              </w:rPr>
            </w:pPr>
            <w:r>
              <w:rPr>
                <w:rFonts w:hint="default" w:ascii="Times New Roman" w:hAnsi="Times New Roman" w:cs="Times New Roman"/>
                <w:lang w:val="en-US" w:eastAsia="zh-CN"/>
              </w:rPr>
              <w:t>Correlation Matrix of S1</w:t>
            </w:r>
          </w:p>
        </w:tc>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S2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520315" cy="1681480"/>
                  <wp:effectExtent l="0" t="0" r="6985" b="7620"/>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23"/>
                          <a:stretch>
                            <a:fillRect/>
                          </a:stretch>
                        </pic:blipFill>
                        <pic:spPr>
                          <a:xfrm>
                            <a:off x="0" y="0"/>
                            <a:ext cx="2520315" cy="168148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520315" cy="1681480"/>
                  <wp:effectExtent l="0" t="0" r="6985" b="7620"/>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24"/>
                          <a:stretch>
                            <a:fillRect/>
                          </a:stretch>
                        </pic:blipFill>
                        <pic:spPr>
                          <a:xfrm>
                            <a:off x="0" y="0"/>
                            <a:ext cx="2520315" cy="16814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lang w:val="en-US" w:eastAsia="zh-CN"/>
              </w:rPr>
              <w:t>Correlation Matrix of S3</w:t>
            </w:r>
          </w:p>
        </w:tc>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S4</w:t>
            </w:r>
          </w:p>
        </w:tc>
      </w:tr>
    </w:tbl>
    <w:p>
      <w:pPr>
        <w:keepNext w:val="0"/>
        <w:keepLines w:val="0"/>
        <w:widowControl/>
        <w:numPr>
          <w:ilvl w:val="0"/>
          <w:numId w:val="0"/>
        </w:numPr>
        <w:suppressLineNumbers w:val="0"/>
        <w:spacing w:line="480" w:lineRule="auto"/>
        <w:ind w:left="420" w:leftChars="0"/>
        <w:jc w:val="left"/>
        <w:rPr>
          <w:rFonts w:hint="default" w:ascii="Times New Roman" w:hAnsi="Times New Roman" w:cs="Times New Roman"/>
          <w:b/>
          <w:bCs/>
          <w:i w:val="0"/>
          <w:color w:val="000000"/>
          <w:kern w:val="0"/>
          <w:sz w:val="22"/>
          <w:szCs w:val="22"/>
          <w:u w:val="none"/>
          <w:vertAlign w:val="baseline"/>
          <w:lang w:val="en-US" w:eastAsia="zh-CN" w:bidi="ar"/>
        </w:rPr>
      </w:pPr>
    </w:p>
    <w:p>
      <w:pPr>
        <w:rPr>
          <w:rFonts w:hint="default" w:ascii="Times New Roman" w:hAnsi="Times New Roman" w:cs="Times New Roman"/>
          <w:b/>
          <w:bCs/>
          <w:i w:val="0"/>
          <w:color w:val="000000"/>
          <w:kern w:val="0"/>
          <w:sz w:val="24"/>
          <w:szCs w:val="24"/>
          <w:u w:val="none"/>
          <w:vertAlign w:val="baseline"/>
          <w:lang w:val="en-US" w:eastAsia="zh-CN" w:bidi="ar"/>
        </w:rPr>
      </w:pPr>
    </w:p>
    <w:p>
      <w:pPr>
        <w:numPr>
          <w:ilvl w:val="1"/>
          <w:numId w:val="1"/>
        </w:numPr>
        <w:spacing w:line="480" w:lineRule="auto"/>
        <w:ind w:left="420" w:leftChars="0" w:firstLine="0" w:firstLineChars="0"/>
        <w:outlineLvl w:val="1"/>
        <w:rPr>
          <w:rFonts w:hint="default" w:ascii="Times New Roman" w:hAnsi="Times New Roman" w:cs="Times New Roman"/>
          <w:b/>
          <w:bCs/>
          <w:i w:val="0"/>
          <w:color w:val="000000"/>
          <w:kern w:val="0"/>
          <w:sz w:val="24"/>
          <w:szCs w:val="24"/>
          <w:u w:val="none"/>
          <w:vertAlign w:val="baseline"/>
          <w:lang w:val="en-US" w:eastAsia="zh-CN" w:bidi="ar"/>
        </w:rPr>
      </w:pPr>
      <w:bookmarkStart w:id="20" w:name="_Toc6338"/>
      <w:r>
        <w:rPr>
          <w:rFonts w:hint="default" w:ascii="Times New Roman" w:hAnsi="Times New Roman" w:cs="Times New Roman"/>
          <w:b/>
          <w:bCs/>
          <w:i w:val="0"/>
          <w:color w:val="000000"/>
          <w:kern w:val="0"/>
          <w:sz w:val="24"/>
          <w:szCs w:val="24"/>
          <w:u w:val="none"/>
          <w:vertAlign w:val="baseline"/>
          <w:lang w:val="en-US" w:eastAsia="zh-CN" w:bidi="ar"/>
        </w:rPr>
        <w:t>Regression</w:t>
      </w:r>
      <w:bookmarkEnd w:id="20"/>
    </w:p>
    <w:p>
      <w:pPr>
        <w:keepNext w:val="0"/>
        <w:keepLines w:val="0"/>
        <w:widowControl/>
        <w:numPr>
          <w:ilvl w:val="0"/>
          <w:numId w:val="0"/>
        </w:numPr>
        <w:suppressLineNumbers w:val="0"/>
        <w:spacing w:line="480" w:lineRule="auto"/>
        <w:ind w:left="420" w:leftChars="0"/>
        <w:jc w:val="left"/>
        <w:rPr>
          <w:rFonts w:hint="default" w:ascii="Times New Roman" w:hAnsi="Times New Roman" w:cs="Times New Roman"/>
          <w:b w:val="0"/>
          <w:bCs w:val="0"/>
          <w:i w:val="0"/>
          <w:color w:val="000000"/>
          <w:kern w:val="0"/>
          <w:sz w:val="24"/>
          <w:szCs w:val="24"/>
          <w:u w:val="none"/>
          <w:vertAlign w:val="baseline"/>
          <w:lang w:val="en-US" w:eastAsia="zh-CN" w:bidi="ar"/>
        </w:rPr>
      </w:pPr>
      <w:r>
        <w:rPr>
          <w:rFonts w:hint="default" w:ascii="Times New Roman" w:hAnsi="Times New Roman" w:cs="Times New Roman"/>
          <w:b w:val="0"/>
          <w:bCs w:val="0"/>
          <w:i w:val="0"/>
          <w:color w:val="000000"/>
          <w:kern w:val="0"/>
          <w:sz w:val="24"/>
          <w:szCs w:val="24"/>
          <w:u w:val="none"/>
          <w:vertAlign w:val="baseline"/>
          <w:lang w:val="en-US" w:eastAsia="zh-CN" w:bidi="ar"/>
        </w:rPr>
        <w:t>The intertemporal regression shows that MOVE index has a moderate prediction power for tomorrow’s spread value, with a R</w:t>
      </w:r>
      <w:r>
        <w:rPr>
          <w:rFonts w:hint="default" w:ascii="Times New Roman" w:hAnsi="Times New Roman" w:cs="Times New Roman"/>
          <w:b w:val="0"/>
          <w:bCs w:val="0"/>
          <w:i w:val="0"/>
          <w:color w:val="000000"/>
          <w:kern w:val="0"/>
          <w:sz w:val="24"/>
          <w:szCs w:val="24"/>
          <w:u w:val="none"/>
          <w:vertAlign w:val="superscript"/>
          <w:lang w:val="en-US" w:eastAsia="zh-CN" w:bidi="ar"/>
        </w:rPr>
        <w:t>2</w:t>
      </w:r>
      <w:r>
        <w:rPr>
          <w:rFonts w:hint="default" w:ascii="Times New Roman" w:hAnsi="Times New Roman" w:cs="Times New Roman"/>
          <w:b w:val="0"/>
          <w:bCs w:val="0"/>
          <w:i w:val="0"/>
          <w:color w:val="000000"/>
          <w:kern w:val="0"/>
          <w:sz w:val="24"/>
          <w:szCs w:val="24"/>
          <w:u w:val="none"/>
          <w:vertAlign w:val="subscript"/>
          <w:lang w:val="en-US" w:eastAsia="zh-CN" w:bidi="ar"/>
        </w:rPr>
        <w:t xml:space="preserve">  </w:t>
      </w:r>
      <w:r>
        <w:rPr>
          <w:rFonts w:hint="default" w:ascii="Times New Roman" w:hAnsi="Times New Roman" w:cs="Times New Roman"/>
          <w:b w:val="0"/>
          <w:bCs w:val="0"/>
          <w:i w:val="0"/>
          <w:color w:val="000000"/>
          <w:kern w:val="0"/>
          <w:sz w:val="24"/>
          <w:szCs w:val="24"/>
          <w:u w:val="none"/>
          <w:vertAlign w:val="baseline"/>
          <w:lang w:val="en-US" w:eastAsia="zh-CN" w:bidi="ar"/>
        </w:rPr>
        <w:t>similar to contemporaneous the has statistically significant yet tiny prediction power beyond AR(1)</w:t>
      </w:r>
      <w:r>
        <w:rPr>
          <w:rFonts w:hint="eastAsia" w:cs="Times New Roman"/>
          <w:b w:val="0"/>
          <w:bCs w:val="0"/>
          <w:i w:val="0"/>
          <w:color w:val="000000"/>
          <w:kern w:val="0"/>
          <w:sz w:val="24"/>
          <w:szCs w:val="24"/>
          <w:u w:val="none"/>
          <w:vertAlign w:val="baseline"/>
          <w:lang w:val="en-US" w:eastAsia="zh-CN" w:bidi="ar"/>
        </w:rPr>
        <w:t>. However,</w:t>
      </w:r>
      <w:r>
        <w:rPr>
          <w:rFonts w:hint="default" w:ascii="Times New Roman" w:hAnsi="Times New Roman" w:cs="Times New Roman"/>
          <w:b w:val="0"/>
          <w:bCs w:val="0"/>
          <w:i w:val="0"/>
          <w:color w:val="000000"/>
          <w:kern w:val="0"/>
          <w:sz w:val="24"/>
          <w:szCs w:val="24"/>
          <w:u w:val="none"/>
          <w:vertAlign w:val="baseline"/>
          <w:lang w:val="en-US" w:eastAsia="zh-CN" w:bidi="ar"/>
        </w:rPr>
        <w:t xml:space="preserve"> especially when the absolute value of R</w:t>
      </w:r>
      <w:r>
        <w:rPr>
          <w:rFonts w:hint="default" w:ascii="Times New Roman" w:hAnsi="Times New Roman" w:cs="Times New Roman"/>
          <w:b w:val="0"/>
          <w:bCs w:val="0"/>
          <w:i w:val="0"/>
          <w:color w:val="000000"/>
          <w:kern w:val="0"/>
          <w:sz w:val="24"/>
          <w:szCs w:val="24"/>
          <w:u w:val="none"/>
          <w:vertAlign w:val="superscript"/>
          <w:lang w:val="en-US" w:eastAsia="zh-CN" w:bidi="ar"/>
        </w:rPr>
        <w:t>2</w:t>
      </w:r>
      <w:r>
        <w:rPr>
          <w:rFonts w:hint="eastAsia" w:cs="Times New Roman"/>
          <w:b w:val="0"/>
          <w:bCs w:val="0"/>
          <w:i w:val="0"/>
          <w:color w:val="000000"/>
          <w:kern w:val="0"/>
          <w:sz w:val="24"/>
          <w:szCs w:val="24"/>
          <w:u w:val="none"/>
          <w:vertAlign w:val="baseline"/>
          <w:lang w:val="en-US" w:eastAsia="zh-CN" w:bidi="ar"/>
        </w:rPr>
        <w:t xml:space="preserve"> of i</w:t>
      </w:r>
      <w:r>
        <w:rPr>
          <w:rFonts w:hint="default" w:ascii="Times New Roman" w:hAnsi="Times New Roman" w:cs="Times New Roman"/>
          <w:b w:val="0"/>
          <w:bCs w:val="0"/>
          <w:i w:val="0"/>
          <w:color w:val="000000"/>
          <w:kern w:val="0"/>
          <w:sz w:val="24"/>
          <w:szCs w:val="24"/>
          <w:u w:val="none"/>
          <w:vertAlign w:val="baseline"/>
          <w:lang w:val="en-US" w:eastAsia="zh-CN" w:bidi="ar"/>
        </w:rPr>
        <w:t>s large</w:t>
      </w:r>
      <w:r>
        <w:rPr>
          <w:rFonts w:hint="eastAsia" w:cs="Times New Roman"/>
          <w:b w:val="0"/>
          <w:bCs w:val="0"/>
          <w:i w:val="0"/>
          <w:color w:val="000000"/>
          <w:kern w:val="0"/>
          <w:sz w:val="24"/>
          <w:szCs w:val="24"/>
          <w:u w:val="none"/>
          <w:vertAlign w:val="baseline"/>
          <w:lang w:val="en-US" w:eastAsia="zh-CN" w:bidi="ar"/>
        </w:rPr>
        <w:t xml:space="preserve"> in the simple linear model, the colinearity increase significantly, showing the high explanatory power in regime S2 overlaps with the autocorrelation</w:t>
      </w:r>
      <w:r>
        <w:rPr>
          <w:rFonts w:hint="default" w:ascii="Times New Roman" w:hAnsi="Times New Roman" w:cs="Times New Roman"/>
          <w:b w:val="0"/>
          <w:bCs w:val="0"/>
          <w:i w:val="0"/>
          <w:color w:val="000000"/>
          <w:kern w:val="0"/>
          <w:sz w:val="24"/>
          <w:szCs w:val="24"/>
          <w:u w:val="none"/>
          <w:vertAlign w:val="baseline"/>
          <w:lang w:val="en-US" w:eastAsia="zh-CN" w:bidi="ar"/>
        </w:rPr>
        <w:t>.</w:t>
      </w:r>
    </w:p>
    <w:tbl>
      <w:tblPr>
        <w:tblStyle w:val="10"/>
        <w:tblpPr w:leftFromText="180" w:rightFromText="180" w:vertAnchor="text" w:horzAnchor="page" w:tblpX="2050" w:tblpY="67"/>
        <w:tblOverlap w:val="never"/>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161"/>
        <w:gridCol w:w="1161"/>
        <w:gridCol w:w="2069"/>
        <w:gridCol w:w="2069"/>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880" w:type="dxa"/>
            <w:gridSpan w:val="6"/>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MOVE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64" w:type="dxa"/>
            <w:tcBorders>
              <w:top w:val="nil"/>
              <w:left w:val="nil"/>
              <w:bottom w:val="single" w:color="auto" w:sz="4" w:space="0"/>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nil"/>
              <w:bottom w:val="single" w:color="auto" w:sz="4" w:space="0"/>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iCs/>
                <w:color w:val="000000"/>
                <w:kern w:val="0"/>
                <w:sz w:val="28"/>
                <w:szCs w:val="28"/>
                <w:u w:val="none"/>
                <w:vertAlign w:val="baseline"/>
                <w:lang w:val="en-US" w:eastAsia="zh-CN" w:bidi="ar"/>
              </w:rPr>
              <w:t>ϱ</w:t>
            </w:r>
            <w:r>
              <w:rPr>
                <w:rFonts w:hint="default" w:ascii="Times New Roman" w:hAnsi="Times New Roman" w:cs="Times New Roman"/>
                <w:b w:val="0"/>
                <w:bCs w:val="0"/>
                <w:i w:val="0"/>
                <w:iCs w:val="0"/>
                <w:color w:val="000000"/>
                <w:kern w:val="0"/>
                <w:sz w:val="28"/>
                <w:szCs w:val="28"/>
                <w:u w:val="none"/>
                <w:vertAlign w:val="superscript"/>
                <w:lang w:val="en-US" w:eastAsia="zh-CN" w:bidi="ar"/>
              </w:rPr>
              <w:t>intertemp</w:t>
            </w:r>
          </w:p>
        </w:tc>
        <w:tc>
          <w:tcPr>
            <w:tcW w:w="2069" w:type="dxa"/>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w:t>
            </w:r>
            <w:r>
              <w:rPr>
                <w:rFonts w:hint="default" w:ascii="Times New Roman" w:hAnsi="Times New Roman" w:cs="Times New Roman"/>
                <w:b w:val="0"/>
                <w:bCs w:val="0"/>
                <w:i w:val="0"/>
                <w:color w:val="000000"/>
                <w:kern w:val="0"/>
                <w:sz w:val="22"/>
                <w:szCs w:val="22"/>
                <w:u w:val="none"/>
                <w:vertAlign w:val="superscript"/>
                <w:lang w:val="en-US" w:eastAsia="zh-CN" w:bidi="ar"/>
              </w:rPr>
              <w:t>2</w:t>
            </w:r>
            <w:r>
              <w:rPr>
                <w:rFonts w:hint="default" w:ascii="Times New Roman" w:hAnsi="Times New Roman" w:cs="Times New Roman"/>
                <w:b w:val="0"/>
                <w:bCs w:val="0"/>
                <w:i w:val="0"/>
                <w:color w:val="000000"/>
                <w:kern w:val="0"/>
                <w:sz w:val="22"/>
                <w:szCs w:val="22"/>
                <w:u w:val="none"/>
                <w:vertAlign w:val="subscript"/>
                <w:lang w:val="en-US" w:eastAsia="zh-CN" w:bidi="ar"/>
              </w:rPr>
              <w:t>SLR</w:t>
            </w:r>
          </w:p>
        </w:tc>
        <w:tc>
          <w:tcPr>
            <w:tcW w:w="2069" w:type="dxa"/>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w:t>
            </w:r>
            <w:r>
              <w:rPr>
                <w:rFonts w:hint="default" w:ascii="Times New Roman" w:hAnsi="Times New Roman" w:cs="Times New Roman"/>
                <w:b w:val="0"/>
                <w:bCs w:val="0"/>
                <w:i w:val="0"/>
                <w:color w:val="000000"/>
                <w:kern w:val="0"/>
                <w:sz w:val="22"/>
                <w:szCs w:val="22"/>
                <w:u w:val="none"/>
                <w:vertAlign w:val="superscript"/>
                <w:lang w:val="en-US" w:eastAsia="zh-CN" w:bidi="ar"/>
              </w:rPr>
              <w:t>2</w:t>
            </w:r>
            <w:r>
              <w:rPr>
                <w:rFonts w:hint="default" w:ascii="Times New Roman" w:hAnsi="Times New Roman" w:cs="Times New Roman"/>
                <w:b w:val="0"/>
                <w:bCs w:val="0"/>
                <w:i w:val="0"/>
                <w:color w:val="000000"/>
                <w:kern w:val="0"/>
                <w:sz w:val="22"/>
                <w:szCs w:val="22"/>
                <w:u w:val="none"/>
                <w:vertAlign w:val="baseline"/>
                <w:lang w:val="en-US" w:eastAsia="zh-CN" w:bidi="ar"/>
              </w:rPr>
              <w:t xml:space="preserve"> </w:t>
            </w:r>
            <w:r>
              <w:rPr>
                <w:rFonts w:hint="default" w:ascii="Times New Roman" w:hAnsi="Times New Roman" w:cs="Times New Roman"/>
                <w:b w:val="0"/>
                <w:bCs w:val="0"/>
                <w:i w:val="0"/>
                <w:color w:val="000000"/>
                <w:kern w:val="0"/>
                <w:sz w:val="22"/>
                <w:szCs w:val="22"/>
                <w:u w:val="none"/>
                <w:vertAlign w:val="subscript"/>
                <w:lang w:val="en-US" w:eastAsia="zh-CN" w:bidi="ar"/>
              </w:rPr>
              <w:t>AR(1) Residual</w:t>
            </w:r>
          </w:p>
        </w:tc>
        <w:tc>
          <w:tcPr>
            <w:tcW w:w="1556" w:type="dxa"/>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VI</w:t>
            </w:r>
            <w:r>
              <w:rPr>
                <w:rFonts w:hint="eastAsia" w:cs="Times New Roman"/>
                <w:b w:val="0"/>
                <w:bCs w:val="0"/>
                <w:i w:val="0"/>
                <w:color w:val="000000"/>
                <w:kern w:val="0"/>
                <w:sz w:val="22"/>
                <w:szCs w:val="22"/>
                <w:u w:val="none"/>
                <w:vertAlign w:val="baseline"/>
                <w:lang w:val="en-US" w:eastAsia="zh-CN" w:bidi="ar"/>
              </w:rPr>
              <w:t>X</w:t>
            </w:r>
            <w:r>
              <w:rPr>
                <w:rFonts w:hint="eastAsia" w:cs="Times New Roman"/>
                <w:b w:val="0"/>
                <w:bCs w:val="0"/>
                <w:i w:val="0"/>
                <w:color w:val="000000"/>
                <w:kern w:val="0"/>
                <w:sz w:val="22"/>
                <w:szCs w:val="22"/>
                <w:u w:val="none"/>
                <w:vertAlign w:val="subscript"/>
                <w:lang w:val="en-US" w:eastAsia="zh-CN" w:bidi="ar"/>
              </w:rPr>
              <w:t xml:space="preserve">with </w:t>
            </w:r>
            <w:r>
              <w:rPr>
                <w:rFonts w:hint="default" w:ascii="Times New Roman" w:hAnsi="Times New Roman" w:cs="Times New Roman"/>
                <w:b w:val="0"/>
                <w:bCs w:val="0"/>
                <w:i w:val="0"/>
                <w:color w:val="000000"/>
                <w:kern w:val="0"/>
                <w:sz w:val="22"/>
                <w:szCs w:val="22"/>
                <w:u w:val="none"/>
                <w:vertAlign w:val="subscript"/>
                <w:lang w:val="en-US" w:eastAsia="zh-CN" w:bidi="ar"/>
              </w:rPr>
              <w:t>AR(1)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64" w:type="dxa"/>
            <w:vMerge w:val="restart"/>
            <w:tcBorders>
              <w:top w:val="single" w:color="auto" w:sz="4" w:space="0"/>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S1</w:t>
            </w:r>
          </w:p>
        </w:tc>
        <w:tc>
          <w:tcPr>
            <w:tcW w:w="1161" w:type="dxa"/>
            <w:tcBorders>
              <w:top w:val="single" w:color="auto" w:sz="4" w:space="0"/>
              <w:left w:val="single" w:color="auto" w:sz="4" w:space="0"/>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161" w:type="dxa"/>
            <w:tcBorders>
              <w:top w:val="single" w:color="auto" w:sz="4" w:space="0"/>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-0.285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single" w:color="auto" w:sz="4" w:space="0"/>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53.85% (***)</w:t>
            </w:r>
          </w:p>
        </w:tc>
        <w:tc>
          <w:tcPr>
            <w:tcW w:w="2069" w:type="dxa"/>
            <w:tcBorders>
              <w:top w:val="single" w:color="auto" w:sz="4" w:space="0"/>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0.16%</w:t>
            </w:r>
          </w:p>
        </w:tc>
        <w:tc>
          <w:tcPr>
            <w:tcW w:w="1556" w:type="dxa"/>
            <w:tcBorders>
              <w:top w:val="single" w:color="auto" w:sz="4" w:space="0"/>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64" w:type="dxa"/>
            <w:vMerge w:val="continue"/>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161" w:type="dxa"/>
            <w:tcBorders>
              <w:top w:val="nil"/>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-0.286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28.77% (***)</w:t>
            </w:r>
          </w:p>
        </w:tc>
        <w:tc>
          <w:tcPr>
            <w:tcW w:w="2069" w:type="dxa"/>
            <w:tcBorders>
              <w:top w:val="nil"/>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0.52% (**)</w:t>
            </w:r>
          </w:p>
        </w:tc>
        <w:tc>
          <w:tcPr>
            <w:tcW w:w="1556" w:type="dxa"/>
            <w:tcBorders>
              <w:top w:val="nil"/>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S2</w:t>
            </w: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-0.065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85.22%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0.85%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continue"/>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-0.110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18.92%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2.66%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S3</w:t>
            </w: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0.097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55.79%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0.26%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continue"/>
            <w:tcBorders>
              <w:top w:val="nil"/>
              <w:left w:val="nil"/>
              <w:bottom w:val="nil"/>
              <w:right w:val="single" w:color="auto" w:sz="4" w:space="0"/>
            </w:tcBorders>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-0.126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26.02%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0.88%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S4</w:t>
            </w: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-0.002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47.52%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1.29%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4" w:type="dxa"/>
            <w:vMerge w:val="continue"/>
            <w:tcBorders>
              <w:top w:val="nil"/>
              <w:left w:val="nil"/>
              <w:bottom w:val="nil"/>
              <w:right w:val="single" w:color="auto" w:sz="4" w:space="0"/>
            </w:tcBorders>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0.392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28.47%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0.34%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r>
    </w:tbl>
    <w:p>
      <w:pPr>
        <w:rPr>
          <w:rFonts w:hint="default" w:ascii="Times New Roman" w:hAnsi="Times New Roman" w:cs="Times New Roman"/>
          <w:b/>
          <w:bCs/>
          <w:i w:val="0"/>
          <w:color w:val="000000"/>
          <w:kern w:val="0"/>
          <w:sz w:val="24"/>
          <w:szCs w:val="24"/>
          <w:u w:val="none"/>
          <w:vertAlign w:val="baseline"/>
          <w:lang w:val="en-US" w:eastAsia="zh-CN" w:bidi="ar"/>
        </w:rPr>
      </w:pPr>
    </w:p>
    <w:tbl>
      <w:tblPr>
        <w:tblStyle w:val="10"/>
        <w:tblpPr w:leftFromText="180" w:rightFromText="180" w:vertAnchor="text" w:horzAnchor="page" w:tblpX="2050" w:tblpY="67"/>
        <w:tblOverlap w:val="never"/>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161"/>
        <w:gridCol w:w="1161"/>
        <w:gridCol w:w="2069"/>
        <w:gridCol w:w="2069"/>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trPr>
        <w:tc>
          <w:tcPr>
            <w:tcW w:w="8880" w:type="dxa"/>
            <w:gridSpan w:val="6"/>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eastAsia" w:cs="Times New Roman"/>
                <w:b w:val="0"/>
                <w:bCs w:val="0"/>
                <w:i w:val="0"/>
                <w:color w:val="000000"/>
                <w:kern w:val="0"/>
                <w:sz w:val="22"/>
                <w:szCs w:val="22"/>
                <w:u w:val="none"/>
                <w:vertAlign w:val="baseline"/>
                <w:lang w:val="en-US" w:eastAsia="zh-CN" w:bidi="ar"/>
              </w:rPr>
              <w:t>VIX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64" w:type="dxa"/>
            <w:tcBorders>
              <w:top w:val="nil"/>
              <w:left w:val="nil"/>
              <w:bottom w:val="single" w:color="auto" w:sz="4" w:space="0"/>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nil"/>
              <w:bottom w:val="single" w:color="auto" w:sz="4" w:space="0"/>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iCs/>
                <w:color w:val="000000"/>
                <w:kern w:val="0"/>
                <w:sz w:val="28"/>
                <w:szCs w:val="28"/>
                <w:u w:val="none"/>
                <w:vertAlign w:val="baseline"/>
                <w:lang w:val="en-US" w:eastAsia="zh-CN" w:bidi="ar"/>
              </w:rPr>
              <w:t>ϱ</w:t>
            </w:r>
            <w:r>
              <w:rPr>
                <w:rFonts w:hint="default" w:ascii="Times New Roman" w:hAnsi="Times New Roman" w:cs="Times New Roman"/>
                <w:b w:val="0"/>
                <w:bCs w:val="0"/>
                <w:i w:val="0"/>
                <w:iCs w:val="0"/>
                <w:color w:val="000000"/>
                <w:kern w:val="0"/>
                <w:sz w:val="28"/>
                <w:szCs w:val="28"/>
                <w:u w:val="none"/>
                <w:vertAlign w:val="superscript"/>
                <w:lang w:val="en-US" w:eastAsia="zh-CN" w:bidi="ar"/>
              </w:rPr>
              <w:t>intertemp</w:t>
            </w:r>
          </w:p>
        </w:tc>
        <w:tc>
          <w:tcPr>
            <w:tcW w:w="2069" w:type="dxa"/>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w:t>
            </w:r>
            <w:r>
              <w:rPr>
                <w:rFonts w:hint="default" w:ascii="Times New Roman" w:hAnsi="Times New Roman" w:cs="Times New Roman"/>
                <w:b w:val="0"/>
                <w:bCs w:val="0"/>
                <w:i w:val="0"/>
                <w:color w:val="000000"/>
                <w:kern w:val="0"/>
                <w:sz w:val="22"/>
                <w:szCs w:val="22"/>
                <w:u w:val="none"/>
                <w:vertAlign w:val="superscript"/>
                <w:lang w:val="en-US" w:eastAsia="zh-CN" w:bidi="ar"/>
              </w:rPr>
              <w:t>2</w:t>
            </w:r>
            <w:r>
              <w:rPr>
                <w:rFonts w:hint="default" w:ascii="Times New Roman" w:hAnsi="Times New Roman" w:cs="Times New Roman"/>
                <w:b w:val="0"/>
                <w:bCs w:val="0"/>
                <w:i w:val="0"/>
                <w:color w:val="000000"/>
                <w:kern w:val="0"/>
                <w:sz w:val="22"/>
                <w:szCs w:val="22"/>
                <w:u w:val="none"/>
                <w:vertAlign w:val="subscript"/>
                <w:lang w:val="en-US" w:eastAsia="zh-CN" w:bidi="ar"/>
              </w:rPr>
              <w:t>SLR</w:t>
            </w:r>
          </w:p>
        </w:tc>
        <w:tc>
          <w:tcPr>
            <w:tcW w:w="2069" w:type="dxa"/>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R</w:t>
            </w:r>
            <w:r>
              <w:rPr>
                <w:rFonts w:hint="default" w:ascii="Times New Roman" w:hAnsi="Times New Roman" w:cs="Times New Roman"/>
                <w:b w:val="0"/>
                <w:bCs w:val="0"/>
                <w:i w:val="0"/>
                <w:color w:val="000000"/>
                <w:kern w:val="0"/>
                <w:sz w:val="22"/>
                <w:szCs w:val="22"/>
                <w:u w:val="none"/>
                <w:vertAlign w:val="superscript"/>
                <w:lang w:val="en-US" w:eastAsia="zh-CN" w:bidi="ar"/>
              </w:rPr>
              <w:t>2</w:t>
            </w:r>
            <w:r>
              <w:rPr>
                <w:rFonts w:hint="default" w:ascii="Times New Roman" w:hAnsi="Times New Roman" w:cs="Times New Roman"/>
                <w:b w:val="0"/>
                <w:bCs w:val="0"/>
                <w:i w:val="0"/>
                <w:color w:val="000000"/>
                <w:kern w:val="0"/>
                <w:sz w:val="22"/>
                <w:szCs w:val="22"/>
                <w:u w:val="none"/>
                <w:vertAlign w:val="baseline"/>
                <w:lang w:val="en-US" w:eastAsia="zh-CN" w:bidi="ar"/>
              </w:rPr>
              <w:t xml:space="preserve"> </w:t>
            </w:r>
            <w:r>
              <w:rPr>
                <w:rFonts w:hint="default" w:ascii="Times New Roman" w:hAnsi="Times New Roman" w:cs="Times New Roman"/>
                <w:b w:val="0"/>
                <w:bCs w:val="0"/>
                <w:i w:val="0"/>
                <w:color w:val="000000"/>
                <w:kern w:val="0"/>
                <w:sz w:val="22"/>
                <w:szCs w:val="22"/>
                <w:u w:val="none"/>
                <w:vertAlign w:val="subscript"/>
                <w:lang w:val="en-US" w:eastAsia="zh-CN" w:bidi="ar"/>
              </w:rPr>
              <w:t>AR(1) Residual</w:t>
            </w:r>
          </w:p>
        </w:tc>
        <w:tc>
          <w:tcPr>
            <w:tcW w:w="1556" w:type="dxa"/>
            <w:tcBorders>
              <w:top w:val="nil"/>
              <w:left w:val="nil"/>
              <w:bottom w:val="single" w:color="auto" w:sz="4" w:space="0"/>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VI</w:t>
            </w:r>
            <w:r>
              <w:rPr>
                <w:rFonts w:hint="eastAsia" w:cs="Times New Roman"/>
                <w:b w:val="0"/>
                <w:bCs w:val="0"/>
                <w:i w:val="0"/>
                <w:color w:val="000000"/>
                <w:kern w:val="0"/>
                <w:sz w:val="22"/>
                <w:szCs w:val="22"/>
                <w:u w:val="none"/>
                <w:vertAlign w:val="baseline"/>
                <w:lang w:val="en-US" w:eastAsia="zh-CN" w:bidi="ar"/>
              </w:rPr>
              <w:t>X</w:t>
            </w:r>
            <w:r>
              <w:rPr>
                <w:rFonts w:hint="eastAsia" w:cs="Times New Roman"/>
                <w:b w:val="0"/>
                <w:bCs w:val="0"/>
                <w:i w:val="0"/>
                <w:color w:val="000000"/>
                <w:kern w:val="0"/>
                <w:sz w:val="22"/>
                <w:szCs w:val="22"/>
                <w:u w:val="none"/>
                <w:vertAlign w:val="subscript"/>
                <w:lang w:val="en-US" w:eastAsia="zh-CN" w:bidi="ar"/>
              </w:rPr>
              <w:t xml:space="preserve">with </w:t>
            </w:r>
            <w:r>
              <w:rPr>
                <w:rFonts w:hint="default" w:ascii="Times New Roman" w:hAnsi="Times New Roman" w:cs="Times New Roman"/>
                <w:b w:val="0"/>
                <w:bCs w:val="0"/>
                <w:i w:val="0"/>
                <w:color w:val="000000"/>
                <w:kern w:val="0"/>
                <w:sz w:val="22"/>
                <w:szCs w:val="22"/>
                <w:u w:val="none"/>
                <w:vertAlign w:val="subscript"/>
                <w:lang w:val="en-US" w:eastAsia="zh-CN" w:bidi="ar"/>
              </w:rPr>
              <w:t>AR(1)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64" w:type="dxa"/>
            <w:vMerge w:val="restart"/>
            <w:tcBorders>
              <w:top w:val="single" w:color="auto" w:sz="4" w:space="0"/>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S1</w:t>
            </w:r>
          </w:p>
        </w:tc>
        <w:tc>
          <w:tcPr>
            <w:tcW w:w="1161" w:type="dxa"/>
            <w:tcBorders>
              <w:top w:val="single" w:color="auto" w:sz="4" w:space="0"/>
              <w:left w:val="single" w:color="auto" w:sz="4" w:space="0"/>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161" w:type="dxa"/>
            <w:tcBorders>
              <w:top w:val="single" w:color="auto" w:sz="4" w:space="0"/>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-0.285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single" w:color="auto" w:sz="4" w:space="0"/>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53.85% (***)</w:t>
            </w:r>
          </w:p>
        </w:tc>
        <w:tc>
          <w:tcPr>
            <w:tcW w:w="2069" w:type="dxa"/>
            <w:tcBorders>
              <w:top w:val="single" w:color="auto" w:sz="4" w:space="0"/>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0.16%</w:t>
            </w:r>
          </w:p>
        </w:tc>
        <w:tc>
          <w:tcPr>
            <w:tcW w:w="1556" w:type="dxa"/>
            <w:tcBorders>
              <w:top w:val="single" w:color="auto" w:sz="4" w:space="0"/>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64" w:type="dxa"/>
            <w:vMerge w:val="continue"/>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161" w:type="dxa"/>
            <w:tcBorders>
              <w:top w:val="nil"/>
              <w:left w:val="single" w:color="auto" w:sz="4" w:space="0"/>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-0.286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28.77% (***)</w:t>
            </w:r>
          </w:p>
        </w:tc>
        <w:tc>
          <w:tcPr>
            <w:tcW w:w="2069" w:type="dxa"/>
            <w:tcBorders>
              <w:top w:val="nil"/>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0.52% (**)</w:t>
            </w:r>
          </w:p>
        </w:tc>
        <w:tc>
          <w:tcPr>
            <w:tcW w:w="1556" w:type="dxa"/>
            <w:tcBorders>
              <w:top w:val="nil"/>
              <w:left w:val="nil"/>
              <w:bottom w:val="nil"/>
              <w:right w:val="nil"/>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S2</w:t>
            </w: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-0.065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85.22%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0.85%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continue"/>
            <w:tcBorders>
              <w:top w:val="nil"/>
              <w:left w:val="nil"/>
              <w:bottom w:val="nil"/>
              <w:right w:val="single" w:color="auto" w:sz="4" w:space="0"/>
            </w:tcBorders>
            <w:vAlign w:val="center"/>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-0.110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18.92%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2.66%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S3</w:t>
            </w: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0.097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55.79%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0.26%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continue"/>
            <w:tcBorders>
              <w:top w:val="nil"/>
              <w:left w:val="nil"/>
              <w:bottom w:val="nil"/>
              <w:right w:val="single" w:color="auto" w:sz="4" w:space="0"/>
            </w:tcBorders>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-0.126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26.02%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0.88%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64" w:type="dxa"/>
            <w:vMerge w:val="restart"/>
            <w:tcBorders>
              <w:top w:val="nil"/>
              <w:left w:val="nil"/>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S4</w:t>
            </w: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6m3m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-0.002 (</w:t>
            </w:r>
            <w:r>
              <w:rPr>
                <w:rFonts w:hint="default" w:ascii="Times New Roman" w:hAnsi="Times New Roman" w:cs="Times New Roman"/>
                <w:b w:val="0"/>
                <w:bCs w:val="0"/>
                <w:i w:val="0"/>
                <w:color w:val="000000"/>
                <w:kern w:val="0"/>
                <w:sz w:val="28"/>
                <w:szCs w:val="28"/>
                <w:u w:val="none"/>
                <w:vertAlign w:val="baseline"/>
                <w:lang w:val="en-US" w:eastAsia="zh-CN" w:bidi="ar"/>
              </w:rPr>
              <w:t>-</w:t>
            </w:r>
            <w:r>
              <w:rPr>
                <w:rFonts w:hint="default" w:ascii="Times New Roman" w:hAnsi="Times New Roman" w:cs="Times New Roman"/>
                <w:b w:val="0"/>
                <w:bCs w:val="0"/>
                <w:i w:val="0"/>
                <w:color w:val="000000"/>
                <w:kern w:val="0"/>
                <w:sz w:val="22"/>
                <w:szCs w:val="22"/>
                <w:u w:val="none"/>
                <w:vertAlign w:val="baseline"/>
                <w:lang w:val="en-US" w:eastAsia="zh-CN" w:bidi="ar"/>
              </w:rPr>
              <w:t>)</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47.52%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1.29%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64" w:type="dxa"/>
            <w:vMerge w:val="continue"/>
            <w:tcBorders>
              <w:top w:val="nil"/>
              <w:left w:val="nil"/>
              <w:bottom w:val="nil"/>
              <w:right w:val="single" w:color="auto" w:sz="4" w:space="0"/>
            </w:tcBorders>
          </w:tcPr>
          <w:p>
            <w:pPr>
              <w:widowControl w:val="0"/>
              <w:numPr>
                <w:ilvl w:val="0"/>
                <w:numId w:val="0"/>
              </w:numPr>
              <w:spacing w:line="240" w:lineRule="auto"/>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c>
          <w:tcPr>
            <w:tcW w:w="1161" w:type="dxa"/>
            <w:tcBorders>
              <w:top w:val="nil"/>
              <w:left w:val="single" w:color="auto" w:sz="4" w:space="0"/>
              <w:bottom w:val="nil"/>
              <w:right w:val="single" w:color="auto" w:sz="4" w:space="0"/>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3m1m</w:t>
            </w:r>
          </w:p>
        </w:tc>
        <w:tc>
          <w:tcPr>
            <w:tcW w:w="1161" w:type="dxa"/>
            <w:tcBorders>
              <w:top w:val="nil"/>
              <w:left w:val="single" w:color="auto" w:sz="4" w:space="0"/>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0.392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28.47% (***)</w:t>
            </w:r>
          </w:p>
        </w:tc>
        <w:tc>
          <w:tcPr>
            <w:tcW w:w="2069"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22"/>
                <w:szCs w:val="22"/>
                <w:u w:val="none"/>
                <w:vertAlign w:val="baseline"/>
                <w:lang w:val="en-US" w:eastAsia="zh-CN" w:bidi="ar"/>
              </w:rPr>
              <w:t>0.34% (*)</w:t>
            </w:r>
          </w:p>
        </w:tc>
        <w:tc>
          <w:tcPr>
            <w:tcW w:w="1556" w:type="dxa"/>
            <w:tcBorders>
              <w:top w:val="nil"/>
              <w:left w:val="nil"/>
              <w:bottom w:val="nil"/>
              <w:right w:val="nil"/>
            </w:tcBorders>
            <w:vAlign w:val="center"/>
          </w:tcPr>
          <w:p>
            <w:pPr>
              <w:widowControl w:val="0"/>
              <w:numPr>
                <w:ilvl w:val="0"/>
                <w:numId w:val="0"/>
              </w:numPr>
              <w:spacing w:line="240" w:lineRule="auto"/>
              <w:ind w:left="0" w:leftChars="0" w:firstLine="0" w:firstLineChars="0"/>
              <w:jc w:val="center"/>
              <w:rPr>
                <w:rFonts w:hint="default" w:ascii="Times New Roman" w:hAnsi="Times New Roman" w:cs="Times New Roman"/>
                <w:b w:val="0"/>
                <w:bCs w:val="0"/>
                <w:i w:val="0"/>
                <w:color w:val="000000"/>
                <w:kern w:val="0"/>
                <w:sz w:val="22"/>
                <w:szCs w:val="22"/>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880" w:type="dxa"/>
            <w:gridSpan w:val="6"/>
            <w:tcBorders>
              <w:top w:val="nil"/>
              <w:left w:val="nil"/>
              <w:bottom w:val="nil"/>
              <w:right w:val="nil"/>
            </w:tcBorders>
          </w:tcPr>
          <w:p>
            <w:pPr>
              <w:widowControl w:val="0"/>
              <w:numPr>
                <w:ilvl w:val="0"/>
                <w:numId w:val="0"/>
              </w:numPr>
              <w:spacing w:line="240" w:lineRule="auto"/>
              <w:ind w:left="0" w:leftChars="0" w:firstLine="0" w:firstLineChars="0"/>
              <w:jc w:val="both"/>
              <w:rPr>
                <w:rFonts w:hint="default" w:ascii="Times New Roman" w:hAnsi="Times New Roman" w:cs="Times New Roman"/>
                <w:b w:val="0"/>
                <w:bCs w:val="0"/>
                <w:i w:val="0"/>
                <w:color w:val="000000"/>
                <w:kern w:val="0"/>
                <w:sz w:val="16"/>
                <w:szCs w:val="16"/>
                <w:u w:val="none"/>
                <w:vertAlign w:val="baseline"/>
                <w:lang w:val="en-US" w:eastAsia="zh-CN" w:bidi="ar"/>
              </w:rPr>
            </w:pPr>
          </w:p>
          <w:p>
            <w:pPr>
              <w:widowControl w:val="0"/>
              <w:numPr>
                <w:ilvl w:val="0"/>
                <w:numId w:val="0"/>
              </w:numPr>
              <w:spacing w:line="240" w:lineRule="auto"/>
              <w:ind w:left="0" w:leftChars="0" w:firstLine="0" w:firstLineChars="0"/>
              <w:jc w:val="both"/>
              <w:rPr>
                <w:rFonts w:hint="default" w:ascii="Times New Roman" w:hAnsi="Times New Roman" w:cs="Times New Roman"/>
                <w:b w:val="0"/>
                <w:bCs w:val="0"/>
                <w:i w:val="0"/>
                <w:color w:val="000000"/>
                <w:kern w:val="0"/>
                <w:sz w:val="22"/>
                <w:szCs w:val="22"/>
                <w:u w:val="none"/>
                <w:vertAlign w:val="baseline"/>
                <w:lang w:val="en-US" w:eastAsia="zh-CN" w:bidi="ar"/>
              </w:rPr>
            </w:pPr>
            <w:r>
              <w:rPr>
                <w:rFonts w:hint="default" w:ascii="Times New Roman" w:hAnsi="Times New Roman" w:cs="Times New Roman"/>
                <w:b w:val="0"/>
                <w:bCs w:val="0"/>
                <w:i w:val="0"/>
                <w:color w:val="000000"/>
                <w:kern w:val="0"/>
                <w:sz w:val="16"/>
                <w:szCs w:val="16"/>
                <w:u w:val="none"/>
                <w:vertAlign w:val="baseline"/>
                <w:lang w:val="en-US" w:eastAsia="zh-CN" w:bidi="ar"/>
              </w:rPr>
              <w:t>* p-value ≤ 0.05</w:t>
            </w:r>
            <w:r>
              <w:rPr>
                <w:rFonts w:hint="default" w:ascii="Times New Roman" w:hAnsi="Times New Roman" w:cs="Times New Roman"/>
                <w:b w:val="0"/>
                <w:bCs w:val="0"/>
                <w:i w:val="0"/>
                <w:color w:val="000000"/>
                <w:kern w:val="0"/>
                <w:sz w:val="16"/>
                <w:szCs w:val="16"/>
                <w:u w:val="none"/>
                <w:vertAlign w:val="baseline"/>
                <w:lang w:val="en-US" w:eastAsia="zh-CN" w:bidi="ar"/>
              </w:rPr>
              <w:tab/>
            </w:r>
            <w:r>
              <w:rPr>
                <w:rFonts w:hint="default" w:ascii="Times New Roman" w:hAnsi="Times New Roman" w:cs="Times New Roman"/>
                <w:b w:val="0"/>
                <w:bCs w:val="0"/>
                <w:i w:val="0"/>
                <w:color w:val="000000"/>
                <w:kern w:val="0"/>
                <w:sz w:val="16"/>
                <w:szCs w:val="16"/>
                <w:u w:val="none"/>
                <w:vertAlign w:val="baseline"/>
                <w:lang w:val="en-US" w:eastAsia="zh-CN" w:bidi="ar"/>
              </w:rPr>
              <w:t>**</w:t>
            </w:r>
            <w:r>
              <w:rPr>
                <w:rFonts w:hint="default" w:ascii="Times New Roman" w:hAnsi="Times New Roman" w:cs="Times New Roman"/>
                <w:b w:val="0"/>
                <w:bCs w:val="0"/>
                <w:i w:val="0"/>
                <w:color w:val="000000"/>
                <w:kern w:val="0"/>
                <w:sz w:val="16"/>
                <w:szCs w:val="16"/>
                <w:u w:val="none"/>
                <w:vertAlign w:val="baseline"/>
                <w:lang w:val="en-US" w:eastAsia="zh-CN" w:bidi="ar"/>
              </w:rPr>
              <w:tab/>
            </w:r>
            <w:r>
              <w:rPr>
                <w:rFonts w:hint="default" w:ascii="Times New Roman" w:hAnsi="Times New Roman" w:cs="Times New Roman"/>
                <w:b w:val="0"/>
                <w:bCs w:val="0"/>
                <w:i w:val="0"/>
                <w:color w:val="000000"/>
                <w:kern w:val="0"/>
                <w:sz w:val="16"/>
                <w:szCs w:val="16"/>
                <w:u w:val="none"/>
                <w:vertAlign w:val="baseline"/>
                <w:lang w:val="en-US" w:eastAsia="zh-CN" w:bidi="ar"/>
              </w:rPr>
              <w:t>p-value ≤ 0.01</w:t>
            </w:r>
            <w:r>
              <w:rPr>
                <w:rFonts w:hint="default" w:ascii="Times New Roman" w:hAnsi="Times New Roman" w:cs="Times New Roman"/>
                <w:b w:val="0"/>
                <w:bCs w:val="0"/>
                <w:i w:val="0"/>
                <w:color w:val="000000"/>
                <w:kern w:val="0"/>
                <w:sz w:val="16"/>
                <w:szCs w:val="16"/>
                <w:u w:val="none"/>
                <w:vertAlign w:val="baseline"/>
                <w:lang w:val="en-US" w:eastAsia="zh-CN" w:bidi="ar"/>
              </w:rPr>
              <w:tab/>
            </w:r>
            <w:r>
              <w:rPr>
                <w:rFonts w:hint="default" w:ascii="Times New Roman" w:hAnsi="Times New Roman" w:cs="Times New Roman"/>
                <w:b w:val="0"/>
                <w:bCs w:val="0"/>
                <w:i w:val="0"/>
                <w:color w:val="000000"/>
                <w:kern w:val="0"/>
                <w:sz w:val="16"/>
                <w:szCs w:val="16"/>
                <w:u w:val="none"/>
                <w:vertAlign w:val="baseline"/>
                <w:lang w:val="en-US" w:eastAsia="zh-CN" w:bidi="ar"/>
              </w:rPr>
              <w:t>***</w:t>
            </w:r>
            <w:r>
              <w:rPr>
                <w:rFonts w:hint="default" w:ascii="Times New Roman" w:hAnsi="Times New Roman" w:cs="Times New Roman"/>
                <w:b w:val="0"/>
                <w:bCs w:val="0"/>
                <w:i w:val="0"/>
                <w:color w:val="000000"/>
                <w:kern w:val="0"/>
                <w:sz w:val="16"/>
                <w:szCs w:val="16"/>
                <w:u w:val="none"/>
                <w:vertAlign w:val="baseline"/>
                <w:lang w:val="en-US" w:eastAsia="zh-CN" w:bidi="ar"/>
              </w:rPr>
              <w:tab/>
            </w:r>
            <w:r>
              <w:rPr>
                <w:rFonts w:hint="default" w:ascii="Times New Roman" w:hAnsi="Times New Roman" w:cs="Times New Roman"/>
                <w:b w:val="0"/>
                <w:bCs w:val="0"/>
                <w:i w:val="0"/>
                <w:color w:val="000000"/>
                <w:kern w:val="0"/>
                <w:sz w:val="16"/>
                <w:szCs w:val="16"/>
                <w:u w:val="none"/>
                <w:vertAlign w:val="baseline"/>
                <w:lang w:val="en-US" w:eastAsia="zh-CN" w:bidi="ar"/>
              </w:rPr>
              <w:t>p-value ≤ 0.001  (all p-values are for the slope coefficient)</w:t>
            </w:r>
          </w:p>
        </w:tc>
      </w:tr>
    </w:tbl>
    <w:p>
      <w:pPr>
        <w:ind w:left="420" w:leftChars="0" w:firstLine="420" w:firstLineChars="0"/>
        <w:rPr>
          <w:rFonts w:hint="default" w:ascii="Times New Roman" w:hAnsi="Times New Roman" w:cs="Times New Roman"/>
          <w:b w:val="0"/>
          <w:bCs w:val="0"/>
          <w:i w:val="0"/>
          <w:color w:val="000000"/>
          <w:kern w:val="0"/>
          <w:sz w:val="16"/>
          <w:szCs w:val="16"/>
          <w:u w:val="none"/>
          <w:vertAlign w:val="baseline"/>
          <w:lang w:val="en-US" w:eastAsia="zh-CN" w:bidi="ar"/>
        </w:rPr>
      </w:pPr>
    </w:p>
    <w:p>
      <w:pPr>
        <w:ind w:left="420" w:leftChars="0" w:firstLine="420" w:firstLineChars="0"/>
        <w:rPr>
          <w:rFonts w:hint="default" w:ascii="Times New Roman" w:hAnsi="Times New Roman" w:cs="Times New Roman"/>
          <w:b w:val="0"/>
          <w:bCs w:val="0"/>
          <w:i w:val="0"/>
          <w:color w:val="000000"/>
          <w:kern w:val="0"/>
          <w:sz w:val="16"/>
          <w:szCs w:val="16"/>
          <w:u w:val="none"/>
          <w:vertAlign w:val="baseline"/>
          <w:lang w:val="en-US" w:eastAsia="zh-CN" w:bidi="ar"/>
        </w:rPr>
      </w:pPr>
    </w:p>
    <w:p>
      <w:pPr>
        <w:ind w:left="420" w:leftChars="0" w:firstLine="420" w:firstLineChars="0"/>
        <w:rPr>
          <w:rFonts w:hint="default" w:ascii="Times New Roman" w:hAnsi="Times New Roman" w:cs="Times New Roman"/>
          <w:b/>
          <w:bCs/>
          <w:i w:val="0"/>
          <w:color w:val="000000"/>
          <w:kern w:val="0"/>
          <w:sz w:val="16"/>
          <w:szCs w:val="16"/>
          <w:u w:val="none"/>
          <w:vertAlign w:val="baseline"/>
          <w:lang w:val="en-US" w:eastAsia="zh-CN" w:bidi="ar"/>
        </w:rPr>
      </w:pPr>
      <w:r>
        <w:rPr>
          <w:rFonts w:hint="default" w:ascii="Times New Roman" w:hAnsi="Times New Roman" w:cs="Times New Roman"/>
          <w:b/>
          <w:bCs/>
          <w:i w:val="0"/>
          <w:color w:val="000000"/>
          <w:kern w:val="0"/>
          <w:sz w:val="16"/>
          <w:szCs w:val="16"/>
          <w:u w:val="none"/>
          <w:vertAlign w:val="baseline"/>
          <w:lang w:val="en-US" w:eastAsia="zh-CN" w:bidi="ar"/>
        </w:rPr>
        <w:br w:type="page"/>
      </w:r>
    </w:p>
    <w:p>
      <w:pPr>
        <w:numPr>
          <w:ilvl w:val="0"/>
          <w:numId w:val="1"/>
        </w:numPr>
        <w:spacing w:line="480" w:lineRule="auto"/>
        <w:ind w:left="0" w:leftChars="0" w:firstLine="0" w:firstLineChars="0"/>
        <w:outlineLvl w:val="0"/>
        <w:rPr>
          <w:rFonts w:hint="default" w:ascii="Times New Roman" w:hAnsi="Times New Roman" w:cs="Times New Roman"/>
          <w:b/>
          <w:bCs/>
          <w:i w:val="0"/>
          <w:color w:val="000000"/>
          <w:kern w:val="0"/>
          <w:sz w:val="28"/>
          <w:szCs w:val="28"/>
          <w:u w:val="none"/>
          <w:vertAlign w:val="baseline"/>
          <w:lang w:val="en-US" w:eastAsia="zh-CN" w:bidi="ar"/>
        </w:rPr>
      </w:pPr>
      <w:bookmarkStart w:id="21" w:name="_Toc2494"/>
      <w:r>
        <w:rPr>
          <w:rFonts w:hint="default" w:ascii="Times New Roman" w:hAnsi="Times New Roman" w:cs="Times New Roman"/>
          <w:b/>
          <w:bCs/>
          <w:i w:val="0"/>
          <w:color w:val="000000"/>
          <w:kern w:val="0"/>
          <w:sz w:val="28"/>
          <w:szCs w:val="28"/>
          <w:u w:val="none"/>
          <w:vertAlign w:val="baseline"/>
          <w:lang w:val="en-US" w:eastAsia="zh-CN" w:bidi="ar"/>
        </w:rPr>
        <w:t>Conclusion</w:t>
      </w:r>
      <w:bookmarkEnd w:id="21"/>
    </w:p>
    <w:p>
      <w:pPr>
        <w:keepNext w:val="0"/>
        <w:keepLines w:val="0"/>
        <w:widowControl/>
        <w:numPr>
          <w:ilvl w:val="0"/>
          <w:numId w:val="0"/>
        </w:numPr>
        <w:suppressLineNumbers w:val="0"/>
        <w:spacing w:line="480" w:lineRule="auto"/>
        <w:ind w:firstLine="420" w:firstLineChars="0"/>
        <w:jc w:val="left"/>
        <w:rPr>
          <w:rFonts w:hint="default" w:ascii="Times New Roman" w:hAnsi="Times New Roman" w:cs="Times New Roman"/>
          <w:i w:val="0"/>
          <w:color w:val="000000"/>
          <w:kern w:val="0"/>
          <w:sz w:val="24"/>
          <w:szCs w:val="24"/>
          <w:u w:val="none"/>
          <w:vertAlign w:val="baseline"/>
          <w:lang w:val="en-US" w:eastAsia="zh-CN" w:bidi="ar"/>
        </w:rPr>
      </w:pPr>
      <w:r>
        <w:rPr>
          <w:rFonts w:hint="eastAsia" w:cs="Times New Roman"/>
          <w:i w:val="0"/>
          <w:color w:val="000000"/>
          <w:kern w:val="0"/>
          <w:sz w:val="24"/>
          <w:szCs w:val="24"/>
          <w:u w:val="none"/>
          <w:vertAlign w:val="baseline"/>
          <w:lang w:val="en-US" w:eastAsia="zh-CN" w:bidi="ar"/>
        </w:rPr>
        <w:t xml:space="preserve">The paper shows that </w:t>
      </w:r>
      <w:r>
        <w:rPr>
          <w:rFonts w:hint="default" w:ascii="Times New Roman" w:hAnsi="Times New Roman" w:cs="Times New Roman"/>
          <w:i w:val="0"/>
          <w:color w:val="000000"/>
          <w:kern w:val="0"/>
          <w:sz w:val="24"/>
          <w:szCs w:val="24"/>
          <w:u w:val="none"/>
          <w:vertAlign w:val="baseline"/>
          <w:lang w:val="en-US" w:eastAsia="zh-CN" w:bidi="ar"/>
        </w:rPr>
        <w:t>MOVE</w:t>
      </w:r>
      <w:r>
        <w:rPr>
          <w:rFonts w:hint="eastAsia" w:cs="Times New Roman"/>
          <w:i w:val="0"/>
          <w:color w:val="000000"/>
          <w:kern w:val="0"/>
          <w:sz w:val="24"/>
          <w:szCs w:val="24"/>
          <w:u w:val="none"/>
          <w:vertAlign w:val="baseline"/>
          <w:lang w:val="en-US" w:eastAsia="zh-CN" w:bidi="ar"/>
        </w:rPr>
        <w:t xml:space="preserve"> index has statistically significant explanatory and predictive power as a single predictor of the treasury yield spreads, while it performs better in the 6m3m in comparison to 3m1m and 6m1m which match closely with its horizon. In terms of R</w:t>
      </w:r>
      <w:r>
        <w:rPr>
          <w:rFonts w:hint="eastAsia" w:cs="Times New Roman"/>
          <w:i w:val="0"/>
          <w:color w:val="000000"/>
          <w:kern w:val="0"/>
          <w:sz w:val="24"/>
          <w:szCs w:val="24"/>
          <w:u w:val="none"/>
          <w:vertAlign w:val="superscript"/>
          <w:lang w:val="en-US" w:eastAsia="zh-CN" w:bidi="ar"/>
        </w:rPr>
        <w:t>2</w:t>
      </w:r>
      <w:r>
        <w:rPr>
          <w:rFonts w:hint="eastAsia" w:cs="Times New Roman"/>
          <w:i w:val="0"/>
          <w:color w:val="000000"/>
          <w:kern w:val="0"/>
          <w:sz w:val="24"/>
          <w:szCs w:val="24"/>
          <w:u w:val="none"/>
          <w:vertAlign w:val="baseline"/>
          <w:lang w:val="en-US" w:eastAsia="zh-CN" w:bidi="ar"/>
        </w:rPr>
        <w:t>, the lag-1 prediction power of MOVE index is close to the explanatory power of the contemporaneous regression model, while AR(1) with MOVE can provide only a significant yet tiny extra prediction power beyond pure AR(1), and the VIF analysis show a clear colinearity with the AR(1) when the R</w:t>
      </w:r>
      <w:r>
        <w:rPr>
          <w:rFonts w:hint="eastAsia" w:cs="Times New Roman"/>
          <w:i w:val="0"/>
          <w:color w:val="000000"/>
          <w:kern w:val="0"/>
          <w:sz w:val="24"/>
          <w:szCs w:val="24"/>
          <w:u w:val="none"/>
          <w:vertAlign w:val="superscript"/>
          <w:lang w:val="en-US" w:eastAsia="zh-CN" w:bidi="ar"/>
        </w:rPr>
        <w:t>2</w:t>
      </w:r>
      <w:r>
        <w:rPr>
          <w:rFonts w:hint="eastAsia" w:cs="Times New Roman"/>
          <w:i w:val="0"/>
          <w:color w:val="000000"/>
          <w:kern w:val="0"/>
          <w:sz w:val="24"/>
          <w:szCs w:val="24"/>
          <w:u w:val="none"/>
          <w:vertAlign w:val="baseline"/>
          <w:lang w:val="en-US" w:eastAsia="zh-CN" w:bidi="ar"/>
        </w:rPr>
        <w:t xml:space="preserve"> is large for the slope in the single linear regression using MOVE as the regressors. However, the intertemporal correlation reflects the dynamics of the opposite-sign effect of implied volatility and the investors</w:t>
      </w:r>
      <w:r>
        <w:rPr>
          <w:rFonts w:hint="default" w:cs="Times New Roman"/>
          <w:i w:val="0"/>
          <w:color w:val="000000"/>
          <w:kern w:val="0"/>
          <w:sz w:val="24"/>
          <w:szCs w:val="24"/>
          <w:u w:val="none"/>
          <w:vertAlign w:val="baseline"/>
          <w:lang w:val="en-US" w:eastAsia="zh-CN" w:bidi="ar"/>
        </w:rPr>
        <w:t>’</w:t>
      </w:r>
      <w:r>
        <w:rPr>
          <w:rFonts w:hint="eastAsia" w:cs="Times New Roman"/>
          <w:i w:val="0"/>
          <w:color w:val="000000"/>
          <w:kern w:val="0"/>
          <w:sz w:val="24"/>
          <w:szCs w:val="24"/>
          <w:u w:val="none"/>
          <w:vertAlign w:val="baseline"/>
          <w:lang w:val="en-US" w:eastAsia="zh-CN" w:bidi="ar"/>
        </w:rPr>
        <w:t xml:space="preserve"> decision between equity and bond market (</w:t>
      </w:r>
      <w:r>
        <w:rPr>
          <w:rFonts w:hint="default" w:cs="Times New Roman"/>
          <w:i w:val="0"/>
          <w:color w:val="000000"/>
          <w:kern w:val="0"/>
          <w:sz w:val="24"/>
          <w:szCs w:val="24"/>
          <w:u w:val="none"/>
          <w:vertAlign w:val="baseline"/>
          <w:lang w:val="en-US" w:eastAsia="zh-CN" w:bidi="ar"/>
        </w:rPr>
        <w:t>“</w:t>
      </w:r>
      <w:r>
        <w:rPr>
          <w:rFonts w:hint="eastAsia" w:cs="Times New Roman"/>
          <w:i w:val="0"/>
          <w:color w:val="000000"/>
          <w:kern w:val="0"/>
          <w:sz w:val="24"/>
          <w:szCs w:val="24"/>
          <w:u w:val="none"/>
          <w:vertAlign w:val="baseline"/>
          <w:lang w:val="en-US" w:eastAsia="zh-CN" w:bidi="ar"/>
        </w:rPr>
        <w:t>flight to safety</w:t>
      </w:r>
      <w:r>
        <w:rPr>
          <w:rFonts w:hint="default" w:cs="Times New Roman"/>
          <w:i w:val="0"/>
          <w:color w:val="000000"/>
          <w:kern w:val="0"/>
          <w:sz w:val="24"/>
          <w:szCs w:val="24"/>
          <w:u w:val="none"/>
          <w:vertAlign w:val="baseline"/>
          <w:lang w:val="en-US" w:eastAsia="zh-CN" w:bidi="ar"/>
        </w:rPr>
        <w:t>”</w:t>
      </w:r>
      <w:r>
        <w:rPr>
          <w:rFonts w:hint="eastAsia" w:cs="Times New Roman"/>
          <w:i w:val="0"/>
          <w:color w:val="000000"/>
          <w:kern w:val="0"/>
          <w:sz w:val="24"/>
          <w:szCs w:val="24"/>
          <w:u w:val="none"/>
          <w:vertAlign w:val="baseline"/>
          <w:lang w:val="en-US" w:eastAsia="zh-CN" w:bidi="ar"/>
        </w:rPr>
        <w:t>) in response to the financial crisis and monetary policies, while the net effect of MOVE in such scenarios call for further research.</w:t>
      </w:r>
    </w:p>
    <w:p>
      <w:pPr>
        <w:spacing w:line="480" w:lineRule="auto"/>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b/>
          <w:bCs/>
          <w:i w:val="0"/>
          <w:color w:val="000000"/>
          <w:kern w:val="0"/>
          <w:sz w:val="24"/>
          <w:szCs w:val="24"/>
          <w:u w:val="none"/>
          <w:vertAlign w:val="baseline"/>
          <w:lang w:val="en-US" w:eastAsia="zh-CN" w:bidi="ar"/>
        </w:rPr>
        <w:br w:type="page"/>
      </w:r>
    </w:p>
    <w:p>
      <w:pPr>
        <w:spacing w:line="480" w:lineRule="auto"/>
        <w:jc w:val="center"/>
        <w:outlineLvl w:val="0"/>
        <w:rPr>
          <w:rFonts w:hint="default" w:ascii="Times New Roman" w:hAnsi="Times New Roman" w:cs="Times New Roman"/>
          <w:b/>
          <w:bCs/>
          <w:i w:val="0"/>
          <w:color w:val="000000"/>
          <w:kern w:val="0"/>
          <w:sz w:val="32"/>
          <w:szCs w:val="32"/>
          <w:u w:val="none"/>
          <w:vertAlign w:val="baseline"/>
          <w:lang w:val="en-US" w:eastAsia="zh-CN" w:bidi="ar"/>
        </w:rPr>
      </w:pPr>
      <w:bookmarkStart w:id="22" w:name="_Toc6157"/>
      <w:r>
        <w:rPr>
          <w:rFonts w:hint="default" w:ascii="Times New Roman" w:hAnsi="Times New Roman" w:cs="Times New Roman"/>
          <w:b/>
          <w:bCs/>
          <w:i w:val="0"/>
          <w:color w:val="000000"/>
          <w:kern w:val="0"/>
          <w:sz w:val="32"/>
          <w:szCs w:val="32"/>
          <w:u w:val="none"/>
          <w:vertAlign w:val="baseline"/>
          <w:lang w:val="en-US" w:eastAsia="zh-CN" w:bidi="ar"/>
        </w:rPr>
        <w:t>Appendices</w:t>
      </w:r>
      <w:bookmarkEnd w:id="22"/>
    </w:p>
    <w:p>
      <w:pPr>
        <w:spacing w:line="480" w:lineRule="auto"/>
        <w:rPr>
          <w:rFonts w:hint="default" w:ascii="Times New Roman" w:hAnsi="Times New Roman" w:cs="Times New Roman"/>
          <w:sz w:val="24"/>
          <w:szCs w:val="24"/>
          <w:lang w:val="en-US" w:eastAsia="zh-CN"/>
        </w:rPr>
      </w:pPr>
      <w:r>
        <w:rPr>
          <w:rFonts w:hint="default" w:ascii="Times New Roman" w:hAnsi="Times New Roman" w:cs="Times New Roman"/>
          <w:b/>
          <w:bCs/>
          <w:sz w:val="24"/>
          <w:szCs w:val="24"/>
          <w:lang w:val="en-US" w:eastAsia="zh-CN"/>
        </w:rPr>
        <w:t>Appendix 1:</w:t>
      </w:r>
      <w:r>
        <w:rPr>
          <w:rFonts w:hint="default" w:ascii="Times New Roman" w:hAnsi="Times New Roman" w:cs="Times New Roman"/>
          <w:sz w:val="24"/>
          <w:szCs w:val="24"/>
          <w:lang w:val="en-US" w:eastAsia="zh-CN"/>
        </w:rPr>
        <w:t xml:space="preserve"> Time Series Data Plot (Stable Periods)</w:t>
      </w:r>
    </w:p>
    <w:p>
      <w:pPr>
        <w:spacing w:line="480" w:lineRule="auto"/>
        <w:jc w:val="center"/>
        <w:rPr>
          <w:rFonts w:hint="default" w:ascii="Times New Roman" w:hAnsi="Times New Roman" w:cs="Times New Roman"/>
          <w:sz w:val="8"/>
          <w:szCs w:val="8"/>
        </w:rPr>
      </w:pPr>
      <w:r>
        <w:rPr>
          <w:rFonts w:hint="default" w:ascii="Times New Roman" w:hAnsi="Times New Roman" w:cs="Times New Roman"/>
          <w:sz w:val="24"/>
          <w:szCs w:val="24"/>
        </w:rPr>
        <w:drawing>
          <wp:inline distT="0" distB="0" distL="114300" distR="114300">
            <wp:extent cx="4806950" cy="1800225"/>
            <wp:effectExtent l="0" t="0" r="635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4806950" cy="1800225"/>
                    </a:xfrm>
                    <a:prstGeom prst="rect">
                      <a:avLst/>
                    </a:prstGeom>
                    <a:noFill/>
                    <a:ln>
                      <a:noFill/>
                    </a:ln>
                  </pic:spPr>
                </pic:pic>
              </a:graphicData>
            </a:graphic>
          </wp:inline>
        </w:drawing>
      </w:r>
    </w:p>
    <w:p>
      <w:pPr>
        <w:spacing w:line="240" w:lineRule="auto"/>
        <w:jc w:val="center"/>
        <w:rPr>
          <w:rFonts w:hint="default" w:ascii="Times New Roman" w:hAnsi="Times New Roman" w:cs="Times New Roman"/>
          <w:sz w:val="8"/>
          <w:szCs w:val="8"/>
        </w:rPr>
      </w:pPr>
      <w:r>
        <w:rPr>
          <w:rFonts w:hint="default" w:ascii="Times New Roman" w:hAnsi="Times New Roman" w:cs="Times New Roman"/>
          <w:sz w:val="24"/>
          <w:szCs w:val="24"/>
        </w:rPr>
        <w:drawing>
          <wp:inline distT="0" distB="0" distL="114300" distR="114300">
            <wp:extent cx="4810760" cy="1800225"/>
            <wp:effectExtent l="0" t="0" r="254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4810760" cy="1800225"/>
                    </a:xfrm>
                    <a:prstGeom prst="rect">
                      <a:avLst/>
                    </a:prstGeom>
                    <a:noFill/>
                    <a:ln>
                      <a:noFill/>
                    </a:ln>
                  </pic:spPr>
                </pic:pic>
              </a:graphicData>
            </a:graphic>
          </wp:inline>
        </w:drawing>
      </w:r>
    </w:p>
    <w:p>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810760" cy="1800225"/>
            <wp:effectExtent l="0" t="0" r="254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stretch>
                      <a:fillRect/>
                    </a:stretch>
                  </pic:blipFill>
                  <pic:spPr>
                    <a:xfrm>
                      <a:off x="0" y="0"/>
                      <a:ext cx="4810760" cy="1800225"/>
                    </a:xfrm>
                    <a:prstGeom prst="rect">
                      <a:avLst/>
                    </a:prstGeom>
                    <a:noFill/>
                    <a:ln>
                      <a:noFill/>
                    </a:ln>
                  </pic:spPr>
                </pic:pic>
              </a:graphicData>
            </a:graphic>
          </wp:inline>
        </w:drawing>
      </w:r>
      <w:r>
        <w:rPr>
          <w:rFonts w:hint="default" w:ascii="Times New Roman" w:hAnsi="Times New Roman" w:cs="Times New Roman"/>
          <w:sz w:val="24"/>
          <w:szCs w:val="24"/>
        </w:rPr>
        <w:drawing>
          <wp:inline distT="0" distB="0" distL="114300" distR="114300">
            <wp:extent cx="4810760" cy="18002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4810760" cy="1800225"/>
                    </a:xfrm>
                    <a:prstGeom prst="rect">
                      <a:avLst/>
                    </a:prstGeom>
                    <a:noFill/>
                    <a:ln>
                      <a:noFill/>
                    </a:ln>
                  </pic:spPr>
                </pic:pic>
              </a:graphicData>
            </a:graphic>
          </wp:inline>
        </w:drawing>
      </w:r>
    </w:p>
    <w:p>
      <w:pPr>
        <w:spacing w:line="48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 xml:space="preserve">Appendix 2: </w:t>
      </w:r>
      <w:r>
        <w:rPr>
          <w:rFonts w:hint="default" w:ascii="Times New Roman" w:hAnsi="Times New Roman" w:cs="Times New Roman"/>
          <w:b w:val="0"/>
          <w:bCs w:val="0"/>
          <w:sz w:val="24"/>
          <w:szCs w:val="24"/>
          <w:lang w:val="en-US" w:eastAsia="zh-CN"/>
        </w:rPr>
        <w:t>Time Series Data Plot (Highly Volatile Periods)</w:t>
      </w:r>
    </w:p>
    <w:p>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810760" cy="1800225"/>
            <wp:effectExtent l="0" t="0" r="2540" b="31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a:stretch>
                      <a:fillRect/>
                    </a:stretch>
                  </pic:blipFill>
                  <pic:spPr>
                    <a:xfrm>
                      <a:off x="0" y="0"/>
                      <a:ext cx="4810760" cy="1800225"/>
                    </a:xfrm>
                    <a:prstGeom prst="rect">
                      <a:avLst/>
                    </a:prstGeom>
                    <a:noFill/>
                    <a:ln>
                      <a:noFill/>
                    </a:ln>
                  </pic:spPr>
                </pic:pic>
              </a:graphicData>
            </a:graphic>
          </wp:inline>
        </w:drawing>
      </w:r>
    </w:p>
    <w:p>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810760" cy="1800225"/>
            <wp:effectExtent l="0" t="0" r="254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0"/>
                    <a:stretch>
                      <a:fillRect/>
                    </a:stretch>
                  </pic:blipFill>
                  <pic:spPr>
                    <a:xfrm>
                      <a:off x="0" y="0"/>
                      <a:ext cx="4810760" cy="1800225"/>
                    </a:xfrm>
                    <a:prstGeom prst="rect">
                      <a:avLst/>
                    </a:prstGeom>
                    <a:noFill/>
                    <a:ln>
                      <a:noFill/>
                    </a:ln>
                  </pic:spPr>
                </pic:pic>
              </a:graphicData>
            </a:graphic>
          </wp:inline>
        </w:drawing>
      </w:r>
    </w:p>
    <w:p>
      <w:pPr>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810760" cy="1800225"/>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1"/>
                    <a:stretch>
                      <a:fillRect/>
                    </a:stretch>
                  </pic:blipFill>
                  <pic:spPr>
                    <a:xfrm>
                      <a:off x="0" y="0"/>
                      <a:ext cx="4810760" cy="1800225"/>
                    </a:xfrm>
                    <a:prstGeom prst="rect">
                      <a:avLst/>
                    </a:prstGeom>
                    <a:noFill/>
                    <a:ln>
                      <a:noFill/>
                    </a:ln>
                  </pic:spPr>
                </pic:pic>
              </a:graphicData>
            </a:graphic>
          </wp:inline>
        </w:drawing>
      </w: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line="48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Appendix 3:</w:t>
      </w:r>
      <w:r>
        <w:rPr>
          <w:rFonts w:hint="default" w:ascii="Times New Roman" w:hAnsi="Times New Roman" w:cs="Times New Roman"/>
          <w:b w:val="0"/>
          <w:bCs w:val="0"/>
          <w:sz w:val="24"/>
          <w:szCs w:val="24"/>
          <w:lang w:val="en-US" w:eastAsia="zh-CN"/>
        </w:rPr>
        <w:t xml:space="preserve"> Descriptive Statistics (of each regime)</w:t>
      </w:r>
    </w:p>
    <w:tbl>
      <w:tblPr>
        <w:tblStyle w:val="10"/>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595"/>
        <w:gridCol w:w="1595"/>
        <w:gridCol w:w="1595"/>
        <w:gridCol w:w="1595"/>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b/>
                <w:color w:val="000000"/>
                <w:kern w:val="0"/>
                <w:sz w:val="20"/>
                <w:szCs w:val="20"/>
                <w:lang w:val="en-US" w:eastAsia="zh-CN" w:bidi="ar"/>
              </w:rPr>
            </w:pPr>
            <w:r>
              <w:rPr>
                <w:rFonts w:hint="default" w:ascii="Times New Roman" w:hAnsi="Times New Roman" w:eastAsia="Times New Roman" w:cs="Times New Roman"/>
                <w:b/>
                <w:color w:val="000000"/>
                <w:kern w:val="0"/>
                <w:sz w:val="20"/>
                <w:szCs w:val="20"/>
                <w:lang w:val="en-US" w:eastAsia="zh-CN" w:bidi="ar"/>
              </w:rPr>
              <w:t>Regime</w:t>
            </w:r>
          </w:p>
        </w:tc>
        <w:tc>
          <w:tcPr>
            <w:tcW w:w="1595" w:type="dxa"/>
            <w:tcBorders>
              <w:top w:val="nil"/>
              <w:left w:val="single" w:color="auto" w:sz="4" w:space="0"/>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Variable</w:t>
            </w:r>
          </w:p>
        </w:tc>
        <w:tc>
          <w:tcPr>
            <w:tcW w:w="1595" w:type="dxa"/>
            <w:tcBorders>
              <w:top w:val="nil"/>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Mean</w:t>
            </w:r>
          </w:p>
        </w:tc>
        <w:tc>
          <w:tcPr>
            <w:tcW w:w="1595" w:type="dxa"/>
            <w:tcBorders>
              <w:top w:val="nil"/>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StDev</w:t>
            </w:r>
          </w:p>
        </w:tc>
        <w:tc>
          <w:tcPr>
            <w:tcW w:w="1595" w:type="dxa"/>
            <w:tcBorders>
              <w:top w:val="nil"/>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Skewness</w:t>
            </w:r>
          </w:p>
        </w:tc>
        <w:tc>
          <w:tcPr>
            <w:tcW w:w="1596" w:type="dxa"/>
            <w:tcBorders>
              <w:top w:val="nil"/>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Excess Kurtosis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restart"/>
            <w:tcBorders>
              <w:top w:val="single" w:color="auto" w:sz="4" w:space="0"/>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S1</w:t>
            </w:r>
          </w:p>
        </w:tc>
        <w:tc>
          <w:tcPr>
            <w:tcW w:w="1595" w:type="dxa"/>
            <w:tcBorders>
              <w:top w:val="single" w:color="auto" w:sz="4" w:space="0"/>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single" w:color="auto" w:sz="4" w:space="0"/>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15.514</w:t>
            </w:r>
          </w:p>
        </w:tc>
        <w:tc>
          <w:tcPr>
            <w:tcW w:w="1595" w:type="dxa"/>
            <w:tcBorders>
              <w:top w:val="single" w:color="auto" w:sz="4" w:space="0"/>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4.797</w:t>
            </w:r>
          </w:p>
        </w:tc>
        <w:tc>
          <w:tcPr>
            <w:tcW w:w="1595" w:type="dxa"/>
            <w:tcBorders>
              <w:top w:val="single" w:color="auto" w:sz="4" w:space="0"/>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1.79</w:t>
            </w:r>
          </w:p>
        </w:tc>
        <w:tc>
          <w:tcPr>
            <w:tcW w:w="1596" w:type="dxa"/>
            <w:tcBorders>
              <w:top w:val="single" w:color="auto" w:sz="4" w:space="0"/>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87.078</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21.258</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0.47</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3m1m</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0.09322</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0.13255</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0.22</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6m1m</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0.22245</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0.22789</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0.15</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6m3m</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0.12923</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0.11386</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0.27</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color w:val="000000"/>
                <w:kern w:val="0"/>
                <w:sz w:val="20"/>
                <w:szCs w:val="20"/>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S2</w:t>
            </w: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20.668</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6.620</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1.40</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82.283</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17.110</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-0.05</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3m1m</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0.016747</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0.023178</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0.23</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6m1m</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0.06224</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0.03034</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0.45</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6m3m</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0.045490</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0.016949</w:t>
            </w: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0.45</w:t>
            </w: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S3</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14.943</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4.044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1.65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64.914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12.452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0.40</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0.04950</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0.06982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0.66</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0.13924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0.12733</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6m3m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0.08974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0.07312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-0.22</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S4</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22.583</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5.344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0.80</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56.634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11.052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0.56</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0.010069</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0.018314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-1.28</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nil"/>
              <w:right w:val="single" w:color="auto" w:sz="4" w:space="0"/>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0.02727</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0.02865</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1.77</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07" w:type="dxa"/>
            <w:vMerge w:val="continue"/>
            <w:tcBorders>
              <w:top w:val="nil"/>
              <w:left w:val="nil"/>
              <w:bottom w:val="single" w:color="auto" w:sz="4" w:space="0"/>
              <w:right w:val="single" w:color="auto" w:sz="4" w:space="0"/>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single" w:color="auto" w:sz="4" w:space="0"/>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6m3m</w:t>
            </w:r>
          </w:p>
        </w:tc>
        <w:tc>
          <w:tcPr>
            <w:tcW w:w="1595" w:type="dxa"/>
            <w:tcBorders>
              <w:top w:val="nil"/>
              <w:left w:val="nil"/>
              <w:bottom w:val="single" w:color="auto" w:sz="4" w:space="0"/>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0.017202</w:t>
            </w:r>
          </w:p>
        </w:tc>
        <w:tc>
          <w:tcPr>
            <w:tcW w:w="1595" w:type="dxa"/>
            <w:tcBorders>
              <w:top w:val="nil"/>
              <w:left w:val="nil"/>
              <w:bottom w:val="single" w:color="auto" w:sz="4" w:space="0"/>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0.020866</w:t>
            </w:r>
          </w:p>
        </w:tc>
        <w:tc>
          <w:tcPr>
            <w:tcW w:w="1595" w:type="dxa"/>
            <w:tcBorders>
              <w:top w:val="nil"/>
              <w:left w:val="nil"/>
              <w:bottom w:val="single" w:color="auto" w:sz="4" w:space="0"/>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3.27</w:t>
            </w:r>
          </w:p>
        </w:tc>
        <w:tc>
          <w:tcPr>
            <w:tcW w:w="1596" w:type="dxa"/>
            <w:tcBorders>
              <w:top w:val="nil"/>
              <w:left w:val="nil"/>
              <w:bottom w:val="single" w:color="auto" w:sz="4" w:space="0"/>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b/>
                <w:color w:val="000000"/>
                <w:kern w:val="0"/>
                <w:sz w:val="20"/>
                <w:szCs w:val="20"/>
                <w:lang w:val="en-US" w:eastAsia="zh-CN" w:bidi="ar"/>
              </w:rPr>
            </w:pPr>
            <w:r>
              <w:rPr>
                <w:rFonts w:hint="default" w:ascii="Times New Roman" w:hAnsi="Times New Roman" w:eastAsia="Times New Roman" w:cs="Times New Roman"/>
                <w:b/>
                <w:color w:val="000000"/>
                <w:kern w:val="0"/>
                <w:sz w:val="20"/>
                <w:szCs w:val="20"/>
                <w:lang w:val="en-US" w:eastAsia="zh-CN" w:bidi="ar"/>
              </w:rPr>
              <w:t>Regime</w:t>
            </w:r>
          </w:p>
        </w:tc>
        <w:tc>
          <w:tcPr>
            <w:tcW w:w="1595" w:type="dxa"/>
            <w:tcBorders>
              <w:top w:val="single" w:color="auto" w:sz="4" w:space="0"/>
              <w:left w:val="single" w:color="auto" w:sz="4" w:space="0"/>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Variable</w:t>
            </w:r>
          </w:p>
        </w:tc>
        <w:tc>
          <w:tcPr>
            <w:tcW w:w="1595" w:type="dxa"/>
            <w:tcBorders>
              <w:top w:val="single" w:color="auto" w:sz="4" w:space="0"/>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Mean</w:t>
            </w:r>
          </w:p>
        </w:tc>
        <w:tc>
          <w:tcPr>
            <w:tcW w:w="1595" w:type="dxa"/>
            <w:tcBorders>
              <w:top w:val="single" w:color="auto" w:sz="4" w:space="0"/>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StDev</w:t>
            </w:r>
          </w:p>
        </w:tc>
        <w:tc>
          <w:tcPr>
            <w:tcW w:w="1595" w:type="dxa"/>
            <w:tcBorders>
              <w:top w:val="single" w:color="auto" w:sz="4" w:space="0"/>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Skewness</w:t>
            </w:r>
          </w:p>
        </w:tc>
        <w:tc>
          <w:tcPr>
            <w:tcW w:w="1596" w:type="dxa"/>
            <w:tcBorders>
              <w:top w:val="single" w:color="auto" w:sz="4" w:space="0"/>
              <w:left w:val="nil"/>
              <w:bottom w:val="single" w:color="auto" w:sz="4" w:space="0"/>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SimSun" w:cs="Times New Roman"/>
                <w:b/>
                <w:bCs/>
                <w:i w:val="0"/>
                <w:color w:val="000000"/>
                <w:kern w:val="0"/>
                <w:sz w:val="24"/>
                <w:szCs w:val="24"/>
                <w:u w:val="none"/>
                <w:vertAlign w:val="baseline"/>
                <w:lang w:val="en-US" w:eastAsia="zh-CN" w:bidi="ar"/>
              </w:rPr>
            </w:pPr>
            <w:r>
              <w:rPr>
                <w:rFonts w:hint="default" w:ascii="Times New Roman" w:hAnsi="Times New Roman" w:eastAsia="Times New Roman" w:cs="Times New Roman"/>
                <w:b/>
                <w:color w:val="000000"/>
                <w:kern w:val="0"/>
                <w:sz w:val="20"/>
                <w:szCs w:val="20"/>
                <w:lang w:val="en-US" w:eastAsia="zh-CN" w:bidi="ar"/>
              </w:rPr>
              <w:t>Excess Kurtosis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restart"/>
            <w:tcBorders>
              <w:top w:val="single" w:color="auto" w:sz="4" w:space="0"/>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V1</w:t>
            </w:r>
          </w:p>
        </w:tc>
        <w:tc>
          <w:tcPr>
            <w:tcW w:w="1595" w:type="dxa"/>
            <w:tcBorders>
              <w:top w:val="single" w:color="auto" w:sz="4" w:space="0"/>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single" w:color="auto" w:sz="4" w:space="0"/>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28.575</w:t>
            </w:r>
          </w:p>
        </w:tc>
        <w:tc>
          <w:tcPr>
            <w:tcW w:w="1595" w:type="dxa"/>
            <w:tcBorders>
              <w:top w:val="single" w:color="auto" w:sz="4" w:space="0"/>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12.564</w:t>
            </w:r>
          </w:p>
        </w:tc>
        <w:tc>
          <w:tcPr>
            <w:tcW w:w="1595" w:type="dxa"/>
            <w:tcBorders>
              <w:top w:val="single" w:color="auto" w:sz="4" w:space="0"/>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1.63</w:t>
            </w:r>
          </w:p>
        </w:tc>
        <w:tc>
          <w:tcPr>
            <w:tcW w:w="1596" w:type="dxa"/>
            <w:tcBorders>
              <w:top w:val="single" w:color="auto" w:sz="4" w:space="0"/>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128.99</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38.11</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0.55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0.07767</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0.19264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0.68</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0.2480</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0.2972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1.16</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6m3m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0.17028</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0.15755</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1.64</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V2</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14.832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1.934</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0.85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81.63</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16.11</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-0.12</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-0.00189</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0.05066</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-3.14</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0.03008</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0.05620</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-2.86</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6m3m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0.031970</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0.011082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-0.71</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c>
          <w:tcPr>
            <w:tcW w:w="1596" w:type="dxa"/>
            <w:tcBorders>
              <w:top w:val="nil"/>
              <w:left w:val="nil"/>
              <w:bottom w:val="nil"/>
              <w:right w:val="nil"/>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restart"/>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V3</w:t>
            </w: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VIX</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33.19</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19.82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0.63</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MOVE</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78.92</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26.13</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1.39</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3m1m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-0.01356</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0.08445</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-2.27</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6m1m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-0.0138</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0.1203</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-2.05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07" w:type="dxa"/>
            <w:vMerge w:val="continue"/>
            <w:tcBorders>
              <w:top w:val="nil"/>
              <w:left w:val="nil"/>
              <w:bottom w:val="nil"/>
              <w:right w:val="single" w:color="auto" w:sz="4" w:space="0"/>
            </w:tcBorders>
            <w:vAlign w:val="center"/>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center"/>
              <w:rPr>
                <w:rFonts w:hint="default" w:ascii="Times New Roman" w:hAnsi="Times New Roman" w:eastAsia="Times New Roman" w:cs="Times New Roman"/>
                <w:color w:val="000000"/>
                <w:kern w:val="0"/>
                <w:sz w:val="20"/>
                <w:szCs w:val="20"/>
                <w:lang w:val="en-US" w:eastAsia="zh-CN" w:bidi="ar"/>
              </w:rPr>
            </w:pPr>
          </w:p>
        </w:tc>
        <w:tc>
          <w:tcPr>
            <w:tcW w:w="1595" w:type="dxa"/>
            <w:tcBorders>
              <w:top w:val="nil"/>
              <w:left w:val="single" w:color="auto" w:sz="4" w:space="0"/>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6m3m</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-0.00023</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0.04920</w:t>
            </w:r>
          </w:p>
        </w:tc>
        <w:tc>
          <w:tcPr>
            <w:tcW w:w="1595"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-0.95</w:t>
            </w:r>
          </w:p>
        </w:tc>
        <w:tc>
          <w:tcPr>
            <w:tcW w:w="1596" w:type="dxa"/>
            <w:tcBorders>
              <w:top w:val="nil"/>
              <w:left w:val="nil"/>
              <w:bottom w:val="nil"/>
              <w:right w:val="nil"/>
            </w:tcBorders>
            <w:vAlign w:val="top"/>
          </w:tcPr>
          <w:p>
            <w:pPr>
              <w:keepNext w:val="0"/>
              <w:keepLines w:val="0"/>
              <w:widowControl/>
              <w:suppressLineNumbers w:val="0"/>
              <w:autoSpaceDE w:val="0"/>
              <w:autoSpaceDN w:val="0"/>
              <w:adjustRightInd w:val="0"/>
              <w:spacing w:before="0" w:beforeAutospacing="0" w:after="0" w:afterAutospacing="0" w:line="240" w:lineRule="auto"/>
              <w:ind w:left="0" w:leftChars="0" w:right="0" w:rightChars="0"/>
              <w:jc w:val="right"/>
              <w:rPr>
                <w:rFonts w:hint="default" w:ascii="Times New Roman" w:hAnsi="Times New Roman" w:eastAsia="Times New Roman" w:cs="Times New Roman"/>
                <w:color w:val="000000"/>
                <w:kern w:val="0"/>
                <w:sz w:val="20"/>
                <w:szCs w:val="20"/>
                <w:lang w:val="en-US" w:eastAsia="zh-CN" w:bidi="ar"/>
              </w:rPr>
            </w:pPr>
            <w:r>
              <w:rPr>
                <w:rFonts w:hint="default" w:ascii="Times New Roman" w:hAnsi="Times New Roman" w:eastAsia="Times New Roman" w:cs="Times New Roman"/>
                <w:color w:val="000000"/>
                <w:kern w:val="0"/>
                <w:sz w:val="20"/>
                <w:szCs w:val="20"/>
                <w:lang w:val="en-US" w:eastAsia="zh-CN" w:bidi="ar"/>
              </w:rPr>
              <w:t>2.34</w:t>
            </w:r>
          </w:p>
        </w:tc>
      </w:tr>
    </w:tbl>
    <w:p>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br w:type="page"/>
      </w:r>
    </w:p>
    <w:p>
      <w:pPr>
        <w:spacing w:line="48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 xml:space="preserve">Appendix 4: </w:t>
      </w:r>
      <w:r>
        <w:rPr>
          <w:rFonts w:hint="default" w:ascii="Times New Roman" w:hAnsi="Times New Roman" w:cs="Times New Roman"/>
          <w:b w:val="0"/>
          <w:bCs w:val="0"/>
          <w:sz w:val="24"/>
          <w:szCs w:val="24"/>
          <w:lang w:val="en-US" w:eastAsia="zh-CN"/>
        </w:rPr>
        <w:t>Contemporaneous Correlation Matrices (of each regime)</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96"/>
        <w:gridCol w:w="4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rPr>
              <w:drawing>
                <wp:inline distT="0" distB="0" distL="114300" distR="114300">
                  <wp:extent cx="2411730" cy="1607820"/>
                  <wp:effectExtent l="0" t="0" r="1270" b="508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14"/>
                          <a:stretch>
                            <a:fillRect/>
                          </a:stretch>
                        </pic:blipFill>
                        <pic:spPr>
                          <a:xfrm>
                            <a:off x="0" y="0"/>
                            <a:ext cx="2411730" cy="160782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rPr>
              <w:drawing>
                <wp:inline distT="0" distB="0" distL="114300" distR="114300">
                  <wp:extent cx="2411730" cy="1607820"/>
                  <wp:effectExtent l="0" t="0" r="1270" b="508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15"/>
                          <a:stretch>
                            <a:fillRect/>
                          </a:stretch>
                        </pic:blipFill>
                        <pic:spPr>
                          <a:xfrm>
                            <a:off x="0" y="0"/>
                            <a:ext cx="2411730" cy="1607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eastAsia="SimSun" w:cs="Times New Roman"/>
                <w:lang w:val="en-US" w:eastAsia="zh-CN"/>
              </w:rPr>
            </w:pPr>
            <w:r>
              <w:rPr>
                <w:rFonts w:hint="default" w:ascii="Times New Roman" w:hAnsi="Times New Roman" w:cs="Times New Roman"/>
                <w:lang w:val="en-US" w:eastAsia="zh-CN"/>
              </w:rPr>
              <w:t>Correlation Matrix of S1</w:t>
            </w:r>
          </w:p>
        </w:tc>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S2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16"/>
                          <a:stretch>
                            <a:fillRect/>
                          </a:stretch>
                        </pic:blipFill>
                        <pic:spPr>
                          <a:xfrm>
                            <a:off x="0" y="0"/>
                            <a:ext cx="2411730" cy="160782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17"/>
                          <a:stretch>
                            <a:fillRect/>
                          </a:stretch>
                        </pic:blipFill>
                        <pic:spPr>
                          <a:xfrm>
                            <a:off x="0" y="0"/>
                            <a:ext cx="2411730" cy="1607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lang w:val="en-US" w:eastAsia="zh-CN"/>
              </w:rPr>
              <w:t>Correlation Matrix of S3</w:t>
            </w:r>
          </w:p>
        </w:tc>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S4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18"/>
                          <a:stretch>
                            <a:fillRect/>
                          </a:stretch>
                        </pic:blipFill>
                        <pic:spPr>
                          <a:xfrm>
                            <a:off x="0" y="0"/>
                            <a:ext cx="2411730" cy="160782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pic:cNvPicPr>
                        </pic:nvPicPr>
                        <pic:blipFill>
                          <a:blip r:embed="rId19"/>
                          <a:stretch>
                            <a:fillRect/>
                          </a:stretch>
                        </pic:blipFill>
                        <pic:spPr>
                          <a:xfrm>
                            <a:off x="0" y="0"/>
                            <a:ext cx="2411730" cy="16078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vAlign w:val="top"/>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sz w:val="24"/>
                <w:szCs w:val="24"/>
                <w:lang w:val="en-US" w:eastAsia="en-US" w:bidi="ar-SA"/>
              </w:rPr>
            </w:pPr>
            <w:r>
              <w:rPr>
                <w:rFonts w:hint="default" w:ascii="Times New Roman" w:hAnsi="Times New Roman" w:cs="Times New Roman"/>
                <w:lang w:val="en-US" w:eastAsia="zh-CN"/>
              </w:rPr>
              <w:t>Correlation Matrix of V1</w:t>
            </w:r>
          </w:p>
        </w:tc>
        <w:tc>
          <w:tcPr>
            <w:tcW w:w="4196" w:type="dxa"/>
            <w:vAlign w:val="top"/>
          </w:tcPr>
          <w:p>
            <w:pPr>
              <w:widowControl w:val="0"/>
              <w:numPr>
                <w:ilvl w:val="0"/>
                <w:numId w:val="0"/>
              </w:numPr>
              <w:spacing w:line="240" w:lineRule="auto"/>
              <w:ind w:left="0" w:leftChars="0" w:firstLine="0" w:firstLineChars="0"/>
              <w:jc w:val="center"/>
              <w:rPr>
                <w:rFonts w:hint="default" w:ascii="Times New Roman" w:hAnsi="Times New Roman" w:eastAsia="SimSun" w:cs="Times New Roman"/>
                <w:sz w:val="24"/>
                <w:szCs w:val="24"/>
                <w:lang w:val="en-US" w:eastAsia="en-US" w:bidi="ar-SA"/>
              </w:rPr>
            </w:pPr>
            <w:r>
              <w:rPr>
                <w:rFonts w:hint="default" w:ascii="Times New Roman" w:hAnsi="Times New Roman" w:cs="Times New Roman"/>
                <w:lang w:val="en-US" w:eastAsia="zh-CN"/>
              </w:rPr>
              <w:t>Correlation Matrix of V2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411730" cy="1607820"/>
                  <wp:effectExtent l="0" t="0" r="1270" b="5080"/>
                  <wp:docPr id="5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20"/>
                          <a:stretch>
                            <a:fillRect/>
                          </a:stretch>
                        </pic:blipFill>
                        <pic:spPr>
                          <a:xfrm>
                            <a:off x="0" y="0"/>
                            <a:ext cx="2411730" cy="160782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V3</w:t>
            </w:r>
          </w:p>
        </w:tc>
        <w:tc>
          <w:tcPr>
            <w:tcW w:w="4196" w:type="dxa"/>
          </w:tcPr>
          <w:p>
            <w:pPr>
              <w:widowControl w:val="0"/>
              <w:numPr>
                <w:ilvl w:val="0"/>
                <w:numId w:val="0"/>
              </w:numPr>
              <w:spacing w:line="240" w:lineRule="auto"/>
              <w:jc w:val="center"/>
              <w:rPr>
                <w:rFonts w:hint="default" w:ascii="Times New Roman" w:hAnsi="Times New Roman" w:cs="Times New Roman"/>
              </w:rPr>
            </w:pPr>
          </w:p>
        </w:tc>
      </w:tr>
    </w:tbl>
    <w:p>
      <w:pPr>
        <w:spacing w:line="480" w:lineRule="auto"/>
        <w:jc w:val="both"/>
        <w:rPr>
          <w:rFonts w:hint="default" w:ascii="Times New Roman" w:hAnsi="Times New Roman" w:cs="Times New Roman"/>
          <w:sz w:val="24"/>
          <w:szCs w:val="24"/>
        </w:rPr>
      </w:pPr>
    </w:p>
    <w:p>
      <w:pPr>
        <w:rPr>
          <w:rFonts w:hint="default" w:ascii="Times New Roman" w:hAnsi="Times New Roman" w:cs="Times New Roman"/>
          <w:b/>
          <w:bCs/>
          <w:i w:val="0"/>
          <w:color w:val="000000"/>
          <w:kern w:val="0"/>
          <w:sz w:val="24"/>
          <w:szCs w:val="24"/>
          <w:u w:val="none"/>
          <w:vertAlign w:val="baseline"/>
          <w:lang w:val="en-US" w:eastAsia="zh-CN" w:bidi="ar"/>
        </w:rPr>
      </w:pPr>
    </w:p>
    <w:p>
      <w:pP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br w:type="page"/>
      </w:r>
    </w:p>
    <w:p>
      <w:pPr>
        <w:spacing w:line="480" w:lineRule="auto"/>
        <w:rPr>
          <w:rFonts w:hint="default" w:ascii="Times New Roman" w:hAnsi="Times New Roman" w:cs="Times New Roman"/>
          <w:b w:val="0"/>
          <w:bCs w:val="0"/>
          <w:sz w:val="24"/>
          <w:szCs w:val="24"/>
          <w:lang w:val="en-US" w:eastAsia="zh-CN"/>
        </w:rPr>
      </w:pPr>
      <w:r>
        <w:rPr>
          <w:rFonts w:hint="default" w:ascii="Times New Roman" w:hAnsi="Times New Roman" w:cs="Times New Roman"/>
          <w:b/>
          <w:bCs/>
          <w:sz w:val="24"/>
          <w:szCs w:val="24"/>
          <w:lang w:val="en-US" w:eastAsia="zh-CN"/>
        </w:rPr>
        <w:t xml:space="preserve">Appendix 5: </w:t>
      </w:r>
      <w:r>
        <w:rPr>
          <w:rFonts w:hint="default" w:ascii="Times New Roman" w:hAnsi="Times New Roman" w:cs="Times New Roman"/>
          <w:b w:val="0"/>
          <w:bCs w:val="0"/>
          <w:sz w:val="24"/>
          <w:szCs w:val="24"/>
          <w:lang w:val="en-US" w:eastAsia="zh-CN"/>
        </w:rPr>
        <w:t>Intertemporal Correlation Matrices (of each stable regime)</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96"/>
        <w:gridCol w:w="4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rPr>
              <w:drawing>
                <wp:inline distT="0" distB="0" distL="114300" distR="114300">
                  <wp:extent cx="2520315" cy="1681480"/>
                  <wp:effectExtent l="0" t="0" r="6985" b="7620"/>
                  <wp:docPr id="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2"/>
                          <pic:cNvPicPr>
                            <a:picLocks noChangeAspect="1"/>
                          </pic:cNvPicPr>
                        </pic:nvPicPr>
                        <pic:blipFill>
                          <a:blip r:embed="rId21"/>
                          <a:stretch>
                            <a:fillRect/>
                          </a:stretch>
                        </pic:blipFill>
                        <pic:spPr>
                          <a:xfrm>
                            <a:off x="0" y="0"/>
                            <a:ext cx="2520315" cy="168148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b/>
                <w:bCs/>
                <w:i w:val="0"/>
                <w:color w:val="000000"/>
                <w:kern w:val="0"/>
                <w:sz w:val="24"/>
                <w:szCs w:val="24"/>
                <w:u w:val="none"/>
                <w:vertAlign w:val="baseline"/>
                <w:lang w:val="en-US" w:eastAsia="zh-CN" w:bidi="ar"/>
              </w:rPr>
            </w:pPr>
            <w:r>
              <w:rPr>
                <w:rFonts w:hint="default" w:ascii="Times New Roman" w:hAnsi="Times New Roman" w:cs="Times New Roman"/>
              </w:rPr>
              <w:drawing>
                <wp:inline distT="0" distB="0" distL="114300" distR="114300">
                  <wp:extent cx="2520315" cy="1681480"/>
                  <wp:effectExtent l="0" t="0" r="6985" b="7620"/>
                  <wp:docPr id="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1"/>
                          </pic:cNvPicPr>
                        </pic:nvPicPr>
                        <pic:blipFill>
                          <a:blip r:embed="rId22"/>
                          <a:stretch>
                            <a:fillRect/>
                          </a:stretch>
                        </pic:blipFill>
                        <pic:spPr>
                          <a:xfrm>
                            <a:off x="0" y="0"/>
                            <a:ext cx="2520315" cy="16814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eastAsia="SimSun" w:cs="Times New Roman"/>
                <w:lang w:val="en-US" w:eastAsia="zh-CN"/>
              </w:rPr>
            </w:pPr>
            <w:r>
              <w:rPr>
                <w:rFonts w:hint="default" w:ascii="Times New Roman" w:hAnsi="Times New Roman" w:cs="Times New Roman"/>
                <w:lang w:val="en-US" w:eastAsia="zh-CN"/>
              </w:rPr>
              <w:t>Correlation Matrix of S1</w:t>
            </w:r>
          </w:p>
        </w:tc>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S2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520315" cy="1681480"/>
                  <wp:effectExtent l="0" t="0" r="6985" b="7620"/>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23"/>
                          <a:stretch>
                            <a:fillRect/>
                          </a:stretch>
                        </pic:blipFill>
                        <pic:spPr>
                          <a:xfrm>
                            <a:off x="0" y="0"/>
                            <a:ext cx="2520315" cy="1681480"/>
                          </a:xfrm>
                          <a:prstGeom prst="rect">
                            <a:avLst/>
                          </a:prstGeom>
                          <a:noFill/>
                          <a:ln>
                            <a:noFill/>
                          </a:ln>
                        </pic:spPr>
                      </pic:pic>
                    </a:graphicData>
                  </a:graphic>
                </wp:inline>
              </w:drawing>
            </w:r>
          </w:p>
        </w:tc>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520315" cy="1681480"/>
                  <wp:effectExtent l="0" t="0" r="6985" b="7620"/>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24"/>
                          <a:stretch>
                            <a:fillRect/>
                          </a:stretch>
                        </pic:blipFill>
                        <pic:spPr>
                          <a:xfrm>
                            <a:off x="0" y="0"/>
                            <a:ext cx="2520315" cy="16814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96" w:type="dxa"/>
          </w:tcPr>
          <w:p>
            <w:pPr>
              <w:widowControl w:val="0"/>
              <w:numPr>
                <w:ilvl w:val="0"/>
                <w:numId w:val="0"/>
              </w:numPr>
              <w:spacing w:line="240" w:lineRule="auto"/>
              <w:jc w:val="center"/>
              <w:rPr>
                <w:rFonts w:hint="default" w:ascii="Times New Roman" w:hAnsi="Times New Roman" w:cs="Times New Roman"/>
              </w:rPr>
            </w:pPr>
            <w:r>
              <w:rPr>
                <w:rFonts w:hint="default" w:ascii="Times New Roman" w:hAnsi="Times New Roman" w:cs="Times New Roman"/>
                <w:lang w:val="en-US" w:eastAsia="zh-CN"/>
              </w:rPr>
              <w:t>Correlation Matrix of S3</w:t>
            </w:r>
          </w:p>
        </w:tc>
        <w:tc>
          <w:tcPr>
            <w:tcW w:w="4196" w:type="dxa"/>
          </w:tcPr>
          <w:p>
            <w:pPr>
              <w:widowControl w:val="0"/>
              <w:numPr>
                <w:ilvl w:val="0"/>
                <w:numId w:val="0"/>
              </w:numPr>
              <w:spacing w:line="240" w:lineRule="auto"/>
              <w:jc w:val="center"/>
              <w:rPr>
                <w:rFonts w:hint="default" w:ascii="Times New Roman" w:hAnsi="Times New Roman" w:cs="Times New Roman"/>
                <w:lang w:val="en-US"/>
              </w:rPr>
            </w:pPr>
            <w:r>
              <w:rPr>
                <w:rFonts w:hint="default" w:ascii="Times New Roman" w:hAnsi="Times New Roman" w:cs="Times New Roman"/>
                <w:lang w:val="en-US" w:eastAsia="zh-CN"/>
              </w:rPr>
              <w:t>Correlation Matrix of S4</w:t>
            </w:r>
          </w:p>
        </w:tc>
      </w:tr>
    </w:tbl>
    <w:p>
      <w:pPr>
        <w:rPr>
          <w:rFonts w:hint="default" w:ascii="Times New Roman" w:hAnsi="Times New Roman" w:cs="Times New Roman"/>
          <w:color w:val="auto"/>
          <w:sz w:val="24"/>
          <w:szCs w:val="24"/>
          <w:lang w:val="en-US" w:eastAsia="zh-CN"/>
        </w:rPr>
      </w:pPr>
    </w:p>
    <w:p>
      <w:pP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br w:type="page"/>
      </w:r>
    </w:p>
    <w:p>
      <w:pPr>
        <w:spacing w:line="480" w:lineRule="auto"/>
        <w:jc w:val="center"/>
        <w:outlineLvl w:val="0"/>
        <w:rPr>
          <w:rFonts w:hint="default" w:ascii="Times New Roman" w:hAnsi="Times New Roman" w:cs="Times New Roman"/>
          <w:b/>
          <w:bCs/>
          <w:color w:val="auto"/>
          <w:sz w:val="32"/>
          <w:szCs w:val="32"/>
          <w:lang w:val="en-US" w:eastAsia="zh-CN"/>
        </w:rPr>
      </w:pPr>
      <w:bookmarkStart w:id="23" w:name="_Toc10822"/>
      <w:r>
        <w:rPr>
          <w:rFonts w:hint="default" w:ascii="Times New Roman" w:hAnsi="Times New Roman" w:cs="Times New Roman"/>
          <w:b/>
          <w:bCs/>
          <w:color w:val="auto"/>
          <w:sz w:val="32"/>
          <w:szCs w:val="32"/>
          <w:lang w:val="en-US" w:eastAsia="zh-CN"/>
        </w:rPr>
        <w:t>Works Cited</w:t>
      </w:r>
      <w:r>
        <w:rPr>
          <w:rFonts w:hint="eastAsia" w:cs="Times New Roman"/>
          <w:b/>
          <w:bCs/>
          <w:color w:val="auto"/>
          <w:sz w:val="32"/>
          <w:szCs w:val="32"/>
          <w:lang w:val="en-US" w:eastAsia="zh-CN"/>
        </w:rPr>
        <w:t xml:space="preserve"> and References</w:t>
      </w:r>
      <w:bookmarkEnd w:id="23"/>
    </w:p>
    <w:p>
      <w:pPr>
        <w:keepNext w:val="0"/>
        <w:keepLines w:val="0"/>
        <w:pageBreakBefore w:val="0"/>
        <w:widowControl w:val="0"/>
        <w:kinsoku/>
        <w:wordWrap/>
        <w:overflowPunct/>
        <w:topLinePunct w:val="0"/>
        <w:autoSpaceDE/>
        <w:autoSpaceDN/>
        <w:bidi w:val="0"/>
        <w:adjustRightInd/>
        <w:snapToGrid/>
        <w:spacing w:line="480" w:lineRule="auto"/>
        <w:ind w:left="480" w:hanging="480" w:hangingChars="200"/>
        <w:textAlignment w:val="auto"/>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u w:val="none"/>
          <w:shd w:val="clear" w:fill="FFFFFF"/>
        </w:rPr>
        <w:t>Bansal, Ravi, and Hao Zhou. "Term structure of interest rates with regime shifts." </w:t>
      </w:r>
      <w:r>
        <w:rPr>
          <w:rFonts w:hint="default" w:ascii="Times New Roman" w:hAnsi="Times New Roman" w:eastAsia="SimSun" w:cs="Times New Roman"/>
          <w:i/>
          <w:caps w:val="0"/>
          <w:color w:val="auto"/>
          <w:spacing w:val="0"/>
          <w:sz w:val="24"/>
          <w:szCs w:val="24"/>
          <w:u w:val="none"/>
          <w:shd w:val="clear" w:fill="FFFFFF"/>
        </w:rPr>
        <w:t>The Journal of Finance</w:t>
      </w:r>
      <w:r>
        <w:rPr>
          <w:rFonts w:hint="default" w:ascii="Times New Roman" w:hAnsi="Times New Roman" w:eastAsia="SimSun" w:cs="Times New Roman"/>
          <w:i w:val="0"/>
          <w:caps w:val="0"/>
          <w:color w:val="auto"/>
          <w:spacing w:val="0"/>
          <w:sz w:val="24"/>
          <w:szCs w:val="24"/>
          <w:u w:val="none"/>
          <w:shd w:val="clear" w:fill="FFFFFF"/>
        </w:rPr>
        <w:t> 57.5 (2002): 1997-2043.</w:t>
      </w:r>
    </w:p>
    <w:p>
      <w:pPr>
        <w:keepNext w:val="0"/>
        <w:keepLines w:val="0"/>
        <w:pageBreakBefore w:val="0"/>
        <w:widowControl w:val="0"/>
        <w:kinsoku/>
        <w:wordWrap/>
        <w:overflowPunct/>
        <w:topLinePunct w:val="0"/>
        <w:autoSpaceDE/>
        <w:autoSpaceDN/>
        <w:bidi w:val="0"/>
        <w:adjustRightInd/>
        <w:snapToGrid/>
        <w:spacing w:line="480" w:lineRule="auto"/>
        <w:ind w:left="480" w:hanging="480" w:hangingChars="200"/>
        <w:textAlignment w:val="auto"/>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rPr>
        <w:t>Black, Fischer. "Studies of stock market volatility changes." </w:t>
      </w:r>
      <w:r>
        <w:rPr>
          <w:rFonts w:hint="default" w:ascii="Times New Roman" w:hAnsi="Times New Roman" w:eastAsia="SimSun" w:cs="Times New Roman"/>
          <w:i/>
          <w:caps w:val="0"/>
          <w:color w:val="auto"/>
          <w:spacing w:val="0"/>
          <w:sz w:val="24"/>
          <w:szCs w:val="24"/>
          <w:shd w:val="clear" w:fill="FFFFFF"/>
        </w:rPr>
        <w:t>Proceedings of the American Statistical Association, Business and Economic Statistics Section</w:t>
      </w:r>
      <w:r>
        <w:rPr>
          <w:rFonts w:hint="default" w:ascii="Times New Roman" w:hAnsi="Times New Roman" w:eastAsia="SimSun" w:cs="Times New Roman"/>
          <w:i w:val="0"/>
          <w:iCs/>
          <w:caps w:val="0"/>
          <w:color w:val="auto"/>
          <w:spacing w:val="0"/>
          <w:sz w:val="24"/>
          <w:szCs w:val="24"/>
          <w:shd w:val="clear" w:fill="FFFFFF"/>
        </w:rPr>
        <w:t xml:space="preserve"> (1976), pp. 177-181.</w:t>
      </w:r>
    </w:p>
    <w:p>
      <w:pPr>
        <w:spacing w:line="480" w:lineRule="auto"/>
        <w:ind w:left="720" w:hanging="7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Brenner, Menachem, and Dan Galai. “New Financial Instruments for Hedge Changes in Volatility.” </w:t>
      </w:r>
      <w:r>
        <w:rPr>
          <w:rFonts w:hint="default" w:ascii="Times New Roman" w:hAnsi="Times New Roman" w:cs="Times New Roman"/>
          <w:i/>
          <w:color w:val="auto"/>
          <w:sz w:val="24"/>
          <w:szCs w:val="24"/>
        </w:rPr>
        <w:t>Financial Analysts Journal</w:t>
      </w:r>
      <w:r>
        <w:rPr>
          <w:rFonts w:hint="default" w:ascii="Times New Roman" w:hAnsi="Times New Roman" w:cs="Times New Roman"/>
          <w:color w:val="auto"/>
          <w:sz w:val="24"/>
          <w:szCs w:val="24"/>
        </w:rPr>
        <w:t>, vol. 45, no. 4</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1989</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 xml:space="preserve"> 61–65.</w:t>
      </w:r>
    </w:p>
    <w:p>
      <w:pPr>
        <w:keepNext w:val="0"/>
        <w:keepLines w:val="0"/>
        <w:pageBreakBefore w:val="0"/>
        <w:widowControl w:val="0"/>
        <w:kinsoku/>
        <w:wordWrap/>
        <w:overflowPunct/>
        <w:topLinePunct w:val="0"/>
        <w:autoSpaceDE/>
        <w:autoSpaceDN/>
        <w:bidi w:val="0"/>
        <w:adjustRightInd/>
        <w:snapToGrid/>
        <w:spacing w:line="480" w:lineRule="auto"/>
        <w:ind w:left="480" w:hanging="480" w:hangingChars="200"/>
        <w:textAlignment w:val="auto"/>
        <w:rPr>
          <w:rFonts w:hint="default" w:ascii="Times New Roman" w:hAnsi="Times New Roman" w:eastAsia="SimSun" w:cs="Times New Roman"/>
          <w:i w:val="0"/>
          <w:caps w:val="0"/>
          <w:color w:val="222222"/>
          <w:spacing w:val="0"/>
          <w:sz w:val="24"/>
          <w:szCs w:val="24"/>
          <w:shd w:val="clear" w:fill="FFFFFF"/>
        </w:rPr>
      </w:pPr>
      <w:r>
        <w:rPr>
          <w:rFonts w:hint="default" w:ascii="Times New Roman" w:hAnsi="Times New Roman" w:eastAsia="SimSun" w:cs="Times New Roman"/>
          <w:i w:val="0"/>
          <w:caps w:val="0"/>
          <w:color w:val="222222"/>
          <w:spacing w:val="0"/>
          <w:sz w:val="24"/>
          <w:szCs w:val="24"/>
          <w:shd w:val="clear" w:fill="FFFFFF"/>
        </w:rPr>
        <w:t>Campbell, John Y., and Ludger Hentschel. "No news is good news: An asymmetric model of changing volatility in stock returns." </w:t>
      </w:r>
      <w:r>
        <w:rPr>
          <w:rFonts w:hint="default" w:ascii="Times New Roman" w:hAnsi="Times New Roman" w:eastAsia="SimSun" w:cs="Times New Roman"/>
          <w:i/>
          <w:caps w:val="0"/>
          <w:color w:val="222222"/>
          <w:spacing w:val="0"/>
          <w:sz w:val="24"/>
          <w:szCs w:val="24"/>
          <w:shd w:val="clear" w:fill="FFFFFF"/>
        </w:rPr>
        <w:t xml:space="preserve">Journal of </w:t>
      </w:r>
      <w:r>
        <w:rPr>
          <w:rFonts w:hint="default" w:ascii="Times New Roman" w:hAnsi="Times New Roman" w:eastAsia="SimSun" w:cs="Times New Roman"/>
          <w:i/>
          <w:caps w:val="0"/>
          <w:color w:val="222222"/>
          <w:spacing w:val="0"/>
          <w:sz w:val="24"/>
          <w:szCs w:val="24"/>
          <w:shd w:val="clear" w:fill="FFFFFF"/>
          <w:lang w:val="en-US" w:eastAsia="zh-CN"/>
        </w:rPr>
        <w:t>F</w:t>
      </w:r>
      <w:r>
        <w:rPr>
          <w:rFonts w:hint="default" w:ascii="Times New Roman" w:hAnsi="Times New Roman" w:eastAsia="SimSun" w:cs="Times New Roman"/>
          <w:i/>
          <w:caps w:val="0"/>
          <w:color w:val="222222"/>
          <w:spacing w:val="0"/>
          <w:sz w:val="24"/>
          <w:szCs w:val="24"/>
          <w:shd w:val="clear" w:fill="FFFFFF"/>
        </w:rPr>
        <w:t>inancial Economics</w:t>
      </w:r>
      <w:r>
        <w:rPr>
          <w:rFonts w:hint="default" w:ascii="Times New Roman" w:hAnsi="Times New Roman" w:eastAsia="SimSun" w:cs="Times New Roman"/>
          <w:i w:val="0"/>
          <w:caps w:val="0"/>
          <w:color w:val="222222"/>
          <w:spacing w:val="0"/>
          <w:sz w:val="24"/>
          <w:szCs w:val="24"/>
          <w:shd w:val="clear" w:fill="FFFFFF"/>
        </w:rPr>
        <w:t> 31.3 (1992): 281-318.</w:t>
      </w:r>
    </w:p>
    <w:p>
      <w:pPr>
        <w:keepNext w:val="0"/>
        <w:keepLines w:val="0"/>
        <w:pageBreakBefore w:val="0"/>
        <w:widowControl w:val="0"/>
        <w:kinsoku/>
        <w:wordWrap/>
        <w:overflowPunct/>
        <w:topLinePunct w:val="0"/>
        <w:autoSpaceDE/>
        <w:autoSpaceDN/>
        <w:bidi w:val="0"/>
        <w:adjustRightInd/>
        <w:snapToGrid/>
        <w:spacing w:line="480" w:lineRule="auto"/>
        <w:ind w:left="480" w:hanging="480" w:hangingChars="200"/>
        <w:textAlignment w:val="auto"/>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rPr>
        <w:t>Carr, Peter, and Liuren Wu. "Variance risk premiums." </w:t>
      </w:r>
      <w:r>
        <w:rPr>
          <w:rFonts w:hint="default" w:ascii="Times New Roman" w:hAnsi="Times New Roman" w:eastAsia="SimSun" w:cs="Times New Roman"/>
          <w:i/>
          <w:caps w:val="0"/>
          <w:color w:val="auto"/>
          <w:spacing w:val="0"/>
          <w:sz w:val="24"/>
          <w:szCs w:val="24"/>
          <w:shd w:val="clear" w:fill="FFFFFF"/>
        </w:rPr>
        <w:t>The Review of Financial Studies</w:t>
      </w:r>
      <w:r>
        <w:rPr>
          <w:rFonts w:hint="default" w:ascii="Times New Roman" w:hAnsi="Times New Roman" w:eastAsia="SimSun" w:cs="Times New Roman"/>
          <w:i w:val="0"/>
          <w:caps w:val="0"/>
          <w:color w:val="auto"/>
          <w:spacing w:val="0"/>
          <w:sz w:val="24"/>
          <w:szCs w:val="24"/>
          <w:shd w:val="clear" w:fill="FFFFFF"/>
        </w:rPr>
        <w:t> 22.3 (2009): 1311-1341.</w:t>
      </w:r>
    </w:p>
    <w:p>
      <w:pPr>
        <w:keepNext w:val="0"/>
        <w:keepLines w:val="0"/>
        <w:pageBreakBefore w:val="0"/>
        <w:widowControl w:val="0"/>
        <w:kinsoku/>
        <w:wordWrap/>
        <w:overflowPunct/>
        <w:topLinePunct w:val="0"/>
        <w:autoSpaceDE/>
        <w:autoSpaceDN/>
        <w:bidi w:val="0"/>
        <w:adjustRightInd/>
        <w:snapToGrid/>
        <w:spacing w:line="480" w:lineRule="auto"/>
        <w:ind w:left="480" w:hanging="480" w:hangingChars="200"/>
        <w:textAlignment w:val="auto"/>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222222"/>
          <w:spacing w:val="0"/>
          <w:sz w:val="24"/>
          <w:szCs w:val="24"/>
          <w:shd w:val="clear" w:fill="FFFFFF"/>
        </w:rPr>
        <w:t>Chan, Kalok C., et al. "An empirical comparison of alternative models of the short‐term interest rate." </w:t>
      </w:r>
      <w:r>
        <w:rPr>
          <w:rFonts w:hint="default" w:ascii="Times New Roman" w:hAnsi="Times New Roman" w:eastAsia="SimSun" w:cs="Times New Roman"/>
          <w:i/>
          <w:caps w:val="0"/>
          <w:color w:val="222222"/>
          <w:spacing w:val="0"/>
          <w:sz w:val="24"/>
          <w:szCs w:val="24"/>
          <w:shd w:val="clear" w:fill="FFFFFF"/>
        </w:rPr>
        <w:t>The</w:t>
      </w:r>
      <w:r>
        <w:rPr>
          <w:rFonts w:hint="default" w:ascii="Times New Roman" w:hAnsi="Times New Roman" w:eastAsia="SimSun" w:cs="Times New Roman"/>
          <w:i/>
          <w:caps w:val="0"/>
          <w:color w:val="222222"/>
          <w:spacing w:val="0"/>
          <w:sz w:val="24"/>
          <w:szCs w:val="24"/>
          <w:shd w:val="clear" w:fill="FFFFFF"/>
          <w:lang w:val="en-US" w:eastAsia="zh-CN"/>
        </w:rPr>
        <w:t xml:space="preserve"> J</w:t>
      </w:r>
      <w:r>
        <w:rPr>
          <w:rFonts w:hint="default" w:ascii="Times New Roman" w:hAnsi="Times New Roman" w:eastAsia="SimSun" w:cs="Times New Roman"/>
          <w:i/>
          <w:caps w:val="0"/>
          <w:color w:val="222222"/>
          <w:spacing w:val="0"/>
          <w:sz w:val="24"/>
          <w:szCs w:val="24"/>
          <w:shd w:val="clear" w:fill="FFFFFF"/>
        </w:rPr>
        <w:t xml:space="preserve">ournal of </w:t>
      </w:r>
      <w:r>
        <w:rPr>
          <w:rFonts w:hint="default" w:ascii="Times New Roman" w:hAnsi="Times New Roman" w:eastAsia="SimSun" w:cs="Times New Roman"/>
          <w:i/>
          <w:caps w:val="0"/>
          <w:color w:val="222222"/>
          <w:spacing w:val="0"/>
          <w:sz w:val="24"/>
          <w:szCs w:val="24"/>
          <w:shd w:val="clear" w:fill="FFFFFF"/>
          <w:lang w:val="en-US" w:eastAsia="zh-CN"/>
        </w:rPr>
        <w:t>F</w:t>
      </w:r>
      <w:r>
        <w:rPr>
          <w:rFonts w:hint="default" w:ascii="Times New Roman" w:hAnsi="Times New Roman" w:eastAsia="SimSun" w:cs="Times New Roman"/>
          <w:i/>
          <w:caps w:val="0"/>
          <w:color w:val="222222"/>
          <w:spacing w:val="0"/>
          <w:sz w:val="24"/>
          <w:szCs w:val="24"/>
          <w:shd w:val="clear" w:fill="FFFFFF"/>
        </w:rPr>
        <w:t>inance</w:t>
      </w:r>
      <w:r>
        <w:rPr>
          <w:rFonts w:hint="default" w:ascii="Times New Roman" w:hAnsi="Times New Roman" w:eastAsia="SimSun" w:cs="Times New Roman"/>
          <w:i w:val="0"/>
          <w:caps w:val="0"/>
          <w:color w:val="222222"/>
          <w:spacing w:val="0"/>
          <w:sz w:val="24"/>
          <w:szCs w:val="24"/>
          <w:shd w:val="clear" w:fill="FFFFFF"/>
        </w:rPr>
        <w:t> 47.3 (1992): 1209-1227.</w:t>
      </w:r>
    </w:p>
    <w:p>
      <w:pPr>
        <w:keepNext w:val="0"/>
        <w:keepLines w:val="0"/>
        <w:pageBreakBefore w:val="0"/>
        <w:widowControl w:val="0"/>
        <w:kinsoku/>
        <w:wordWrap/>
        <w:overflowPunct/>
        <w:topLinePunct w:val="0"/>
        <w:autoSpaceDE/>
        <w:autoSpaceDN/>
        <w:bidi w:val="0"/>
        <w:adjustRightInd/>
        <w:snapToGrid/>
        <w:spacing w:line="480" w:lineRule="auto"/>
        <w:ind w:left="480" w:hanging="480" w:hangingChars="200"/>
        <w:textAlignment w:val="auto"/>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rPr>
        <w:t>Choi, Hoyong, Philippe Mueller, and Andrea Vedolin. "Bond variance risk premiums." </w:t>
      </w:r>
      <w:r>
        <w:rPr>
          <w:rFonts w:hint="default" w:ascii="Times New Roman" w:hAnsi="Times New Roman" w:eastAsia="SimSun" w:cs="Times New Roman"/>
          <w:i/>
          <w:caps w:val="0"/>
          <w:color w:val="auto"/>
          <w:spacing w:val="0"/>
          <w:sz w:val="24"/>
          <w:szCs w:val="24"/>
          <w:shd w:val="clear" w:fill="FFFFFF"/>
        </w:rPr>
        <w:t>Review of Finance</w:t>
      </w:r>
      <w:r>
        <w:rPr>
          <w:rFonts w:hint="default" w:ascii="Times New Roman" w:hAnsi="Times New Roman" w:eastAsia="SimSun" w:cs="Times New Roman"/>
          <w:i w:val="0"/>
          <w:caps w:val="0"/>
          <w:color w:val="auto"/>
          <w:spacing w:val="0"/>
          <w:sz w:val="24"/>
          <w:szCs w:val="24"/>
          <w:shd w:val="clear" w:fill="FFFFFF"/>
        </w:rPr>
        <w:t> 21.3 (2017): 987-1022.</w:t>
      </w:r>
    </w:p>
    <w:p>
      <w:pPr>
        <w:keepNext w:val="0"/>
        <w:keepLines w:val="0"/>
        <w:pageBreakBefore w:val="0"/>
        <w:widowControl w:val="0"/>
        <w:kinsoku/>
        <w:wordWrap/>
        <w:overflowPunct/>
        <w:topLinePunct w:val="0"/>
        <w:autoSpaceDE/>
        <w:autoSpaceDN/>
        <w:bidi w:val="0"/>
        <w:adjustRightInd/>
        <w:snapToGrid/>
        <w:spacing w:line="480" w:lineRule="auto"/>
        <w:ind w:left="480" w:hanging="480" w:hangingChars="200"/>
        <w:textAlignment w:val="auto"/>
        <w:rPr>
          <w:rFonts w:hint="default" w:ascii="Times New Roman" w:hAnsi="Times New Roman" w:eastAsia="SimSun" w:cs="Times New Roman"/>
          <w:i w:val="0"/>
          <w:caps w:val="0"/>
          <w:color w:val="222222"/>
          <w:spacing w:val="0"/>
          <w:sz w:val="24"/>
          <w:szCs w:val="24"/>
          <w:shd w:val="clear" w:fill="FFFFFF"/>
        </w:rPr>
      </w:pPr>
      <w:r>
        <w:rPr>
          <w:rFonts w:hint="default" w:ascii="Times New Roman" w:hAnsi="Times New Roman" w:eastAsia="SimSun" w:cs="Times New Roman"/>
          <w:i w:val="0"/>
          <w:caps w:val="0"/>
          <w:color w:val="222222"/>
          <w:spacing w:val="0"/>
          <w:sz w:val="24"/>
          <w:szCs w:val="24"/>
          <w:shd w:val="clear" w:fill="FFFFFF"/>
        </w:rPr>
        <w:t>Cremers, Martijn, Matthias Fleckenstein, and Priyank Gandhi. "Treasury yield implied volatility and real activity." </w:t>
      </w:r>
      <w:r>
        <w:rPr>
          <w:rFonts w:hint="default" w:ascii="Times New Roman" w:hAnsi="Times New Roman" w:eastAsia="SimSun" w:cs="Times New Roman"/>
          <w:i/>
          <w:caps w:val="0"/>
          <w:color w:val="222222"/>
          <w:spacing w:val="0"/>
          <w:sz w:val="24"/>
          <w:szCs w:val="24"/>
          <w:shd w:val="clear" w:fill="FFFFFF"/>
        </w:rPr>
        <w:t>Journal of Financial Economics</w:t>
      </w:r>
      <w:r>
        <w:rPr>
          <w:rFonts w:hint="default" w:ascii="Times New Roman" w:hAnsi="Times New Roman" w:eastAsia="SimSun" w:cs="Times New Roman"/>
          <w:i w:val="0"/>
          <w:caps w:val="0"/>
          <w:color w:val="222222"/>
          <w:spacing w:val="0"/>
          <w:sz w:val="24"/>
          <w:szCs w:val="24"/>
          <w:shd w:val="clear" w:fill="FFFFFF"/>
        </w:rPr>
        <w:t> 140.2 (2021): 412-435.</w:t>
      </w:r>
    </w:p>
    <w:p>
      <w:pPr>
        <w:spacing w:line="480" w:lineRule="auto"/>
        <w:ind w:left="720" w:hanging="720"/>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222222"/>
          <w:spacing w:val="0"/>
          <w:sz w:val="24"/>
          <w:szCs w:val="24"/>
          <w:shd w:val="clear" w:fill="FFFFFF"/>
        </w:rPr>
        <w:t xml:space="preserve">Durham, J. Benson. "An </w:t>
      </w:r>
      <w:r>
        <w:rPr>
          <w:rFonts w:hint="default" w:ascii="Times New Roman" w:hAnsi="Times New Roman" w:eastAsia="SimSun" w:cs="Times New Roman"/>
          <w:i w:val="0"/>
          <w:caps w:val="0"/>
          <w:color w:val="222222"/>
          <w:spacing w:val="0"/>
          <w:sz w:val="24"/>
          <w:szCs w:val="24"/>
          <w:shd w:val="clear" w:fill="FFFFFF"/>
          <w:lang w:val="en-US" w:eastAsia="zh-CN"/>
        </w:rPr>
        <w:t>E</w:t>
      </w:r>
      <w:r>
        <w:rPr>
          <w:rFonts w:hint="default" w:ascii="Times New Roman" w:hAnsi="Times New Roman" w:eastAsia="SimSun" w:cs="Times New Roman"/>
          <w:i w:val="0"/>
          <w:caps w:val="0"/>
          <w:color w:val="222222"/>
          <w:spacing w:val="0"/>
          <w:sz w:val="24"/>
          <w:szCs w:val="24"/>
          <w:shd w:val="clear" w:fill="FFFFFF"/>
        </w:rPr>
        <w:t xml:space="preserve">stimate of the </w:t>
      </w:r>
      <w:r>
        <w:rPr>
          <w:rFonts w:hint="default" w:ascii="Times New Roman" w:hAnsi="Times New Roman" w:eastAsia="SimSun" w:cs="Times New Roman"/>
          <w:i w:val="0"/>
          <w:caps w:val="0"/>
          <w:color w:val="222222"/>
          <w:spacing w:val="0"/>
          <w:sz w:val="24"/>
          <w:szCs w:val="24"/>
          <w:shd w:val="clear" w:fill="FFFFFF"/>
          <w:lang w:val="en-US" w:eastAsia="zh-CN"/>
        </w:rPr>
        <w:t>I</w:t>
      </w:r>
      <w:r>
        <w:rPr>
          <w:rFonts w:hint="default" w:ascii="Times New Roman" w:hAnsi="Times New Roman" w:eastAsia="SimSun" w:cs="Times New Roman"/>
          <w:i w:val="0"/>
          <w:caps w:val="0"/>
          <w:color w:val="222222"/>
          <w:spacing w:val="0"/>
          <w:sz w:val="24"/>
          <w:szCs w:val="24"/>
          <w:shd w:val="clear" w:fill="FFFFFF"/>
        </w:rPr>
        <w:t xml:space="preserve">nflation </w:t>
      </w:r>
      <w:r>
        <w:rPr>
          <w:rFonts w:hint="default" w:ascii="Times New Roman" w:hAnsi="Times New Roman" w:eastAsia="SimSun" w:cs="Times New Roman"/>
          <w:i w:val="0"/>
          <w:caps w:val="0"/>
          <w:color w:val="222222"/>
          <w:spacing w:val="0"/>
          <w:sz w:val="24"/>
          <w:szCs w:val="24"/>
          <w:shd w:val="clear" w:fill="FFFFFF"/>
          <w:lang w:val="en-US" w:eastAsia="zh-CN"/>
        </w:rPr>
        <w:t>R</w:t>
      </w:r>
      <w:r>
        <w:rPr>
          <w:rFonts w:hint="default" w:ascii="Times New Roman" w:hAnsi="Times New Roman" w:eastAsia="SimSun" w:cs="Times New Roman"/>
          <w:i w:val="0"/>
          <w:caps w:val="0"/>
          <w:color w:val="222222"/>
          <w:spacing w:val="0"/>
          <w:sz w:val="24"/>
          <w:szCs w:val="24"/>
          <w:shd w:val="clear" w:fill="FFFFFF"/>
        </w:rPr>
        <w:t xml:space="preserve">isk </w:t>
      </w:r>
      <w:r>
        <w:rPr>
          <w:rFonts w:hint="default" w:ascii="Times New Roman" w:hAnsi="Times New Roman" w:eastAsia="SimSun" w:cs="Times New Roman"/>
          <w:i w:val="0"/>
          <w:caps w:val="0"/>
          <w:color w:val="222222"/>
          <w:spacing w:val="0"/>
          <w:sz w:val="24"/>
          <w:szCs w:val="24"/>
          <w:shd w:val="clear" w:fill="FFFFFF"/>
          <w:lang w:val="en-US" w:eastAsia="zh-CN"/>
        </w:rPr>
        <w:t>P</w:t>
      </w:r>
      <w:r>
        <w:rPr>
          <w:rFonts w:hint="default" w:ascii="Times New Roman" w:hAnsi="Times New Roman" w:eastAsia="SimSun" w:cs="Times New Roman"/>
          <w:i w:val="0"/>
          <w:caps w:val="0"/>
          <w:color w:val="222222"/>
          <w:spacing w:val="0"/>
          <w:sz w:val="24"/>
          <w:szCs w:val="24"/>
          <w:shd w:val="clear" w:fill="FFFFFF"/>
        </w:rPr>
        <w:t xml:space="preserve">remium </w:t>
      </w:r>
      <w:r>
        <w:rPr>
          <w:rFonts w:hint="default" w:ascii="Times New Roman" w:hAnsi="Times New Roman" w:eastAsia="SimSun" w:cs="Times New Roman"/>
          <w:i w:val="0"/>
          <w:caps w:val="0"/>
          <w:color w:val="222222"/>
          <w:spacing w:val="0"/>
          <w:sz w:val="24"/>
          <w:szCs w:val="24"/>
          <w:shd w:val="clear" w:fill="FFFFFF"/>
          <w:lang w:val="en-US" w:eastAsia="zh-CN"/>
        </w:rPr>
        <w:t>U</w:t>
      </w:r>
      <w:r>
        <w:rPr>
          <w:rFonts w:hint="default" w:ascii="Times New Roman" w:hAnsi="Times New Roman" w:eastAsia="SimSun" w:cs="Times New Roman"/>
          <w:i w:val="0"/>
          <w:caps w:val="0"/>
          <w:color w:val="222222"/>
          <w:spacing w:val="0"/>
          <w:sz w:val="24"/>
          <w:szCs w:val="24"/>
          <w:shd w:val="clear" w:fill="FFFFFF"/>
        </w:rPr>
        <w:t xml:space="preserve">sing a </w:t>
      </w:r>
      <w:r>
        <w:rPr>
          <w:rFonts w:hint="default" w:ascii="Times New Roman" w:hAnsi="Times New Roman" w:eastAsia="SimSun" w:cs="Times New Roman"/>
          <w:i w:val="0"/>
          <w:caps w:val="0"/>
          <w:color w:val="222222"/>
          <w:spacing w:val="0"/>
          <w:sz w:val="24"/>
          <w:szCs w:val="24"/>
          <w:shd w:val="clear" w:fill="FFFFFF"/>
          <w:lang w:val="en-US" w:eastAsia="zh-CN"/>
        </w:rPr>
        <w:t>T</w:t>
      </w:r>
      <w:r>
        <w:rPr>
          <w:rFonts w:hint="default" w:ascii="Times New Roman" w:hAnsi="Times New Roman" w:eastAsia="SimSun" w:cs="Times New Roman"/>
          <w:i w:val="0"/>
          <w:caps w:val="0"/>
          <w:color w:val="222222"/>
          <w:spacing w:val="0"/>
          <w:sz w:val="24"/>
          <w:szCs w:val="24"/>
          <w:shd w:val="clear" w:fill="FFFFFF"/>
        </w:rPr>
        <w:t>hree-</w:t>
      </w:r>
      <w:r>
        <w:rPr>
          <w:rFonts w:hint="default" w:ascii="Times New Roman" w:hAnsi="Times New Roman" w:eastAsia="SimSun" w:cs="Times New Roman"/>
          <w:i w:val="0"/>
          <w:caps w:val="0"/>
          <w:color w:val="222222"/>
          <w:spacing w:val="0"/>
          <w:sz w:val="24"/>
          <w:szCs w:val="24"/>
          <w:shd w:val="clear" w:fill="FFFFFF"/>
          <w:lang w:val="en-US" w:eastAsia="zh-CN"/>
        </w:rPr>
        <w:t>F</w:t>
      </w:r>
      <w:r>
        <w:rPr>
          <w:rFonts w:hint="default" w:ascii="Times New Roman" w:hAnsi="Times New Roman" w:eastAsia="SimSun" w:cs="Times New Roman"/>
          <w:i w:val="0"/>
          <w:caps w:val="0"/>
          <w:color w:val="222222"/>
          <w:spacing w:val="0"/>
          <w:sz w:val="24"/>
          <w:szCs w:val="24"/>
          <w:shd w:val="clear" w:fill="FFFFFF"/>
        </w:rPr>
        <w:t xml:space="preserve">actor </w:t>
      </w:r>
      <w:r>
        <w:rPr>
          <w:rFonts w:hint="default" w:ascii="Times New Roman" w:hAnsi="Times New Roman" w:eastAsia="SimSun" w:cs="Times New Roman"/>
          <w:i w:val="0"/>
          <w:caps w:val="0"/>
          <w:color w:val="222222"/>
          <w:spacing w:val="0"/>
          <w:sz w:val="24"/>
          <w:szCs w:val="24"/>
          <w:shd w:val="clear" w:fill="FFFFFF"/>
          <w:lang w:val="en-US" w:eastAsia="zh-CN"/>
        </w:rPr>
        <w:t>A</w:t>
      </w:r>
      <w:r>
        <w:rPr>
          <w:rFonts w:hint="default" w:ascii="Times New Roman" w:hAnsi="Times New Roman" w:eastAsia="SimSun" w:cs="Times New Roman"/>
          <w:i w:val="0"/>
          <w:caps w:val="0"/>
          <w:color w:val="222222"/>
          <w:spacing w:val="0"/>
          <w:sz w:val="24"/>
          <w:szCs w:val="24"/>
          <w:shd w:val="clear" w:fill="FFFFFF"/>
        </w:rPr>
        <w:t xml:space="preserve">ffine </w:t>
      </w:r>
      <w:r>
        <w:rPr>
          <w:rFonts w:hint="default" w:ascii="Times New Roman" w:hAnsi="Times New Roman" w:eastAsia="SimSun" w:cs="Times New Roman"/>
          <w:i w:val="0"/>
          <w:caps w:val="0"/>
          <w:color w:val="222222"/>
          <w:spacing w:val="0"/>
          <w:sz w:val="24"/>
          <w:szCs w:val="24"/>
          <w:shd w:val="clear" w:fill="FFFFFF"/>
          <w:lang w:val="en-US" w:eastAsia="zh-CN"/>
        </w:rPr>
        <w:t>T</w:t>
      </w:r>
      <w:r>
        <w:rPr>
          <w:rFonts w:hint="default" w:ascii="Times New Roman" w:hAnsi="Times New Roman" w:eastAsia="SimSun" w:cs="Times New Roman"/>
          <w:i w:val="0"/>
          <w:caps w:val="0"/>
          <w:color w:val="222222"/>
          <w:spacing w:val="0"/>
          <w:sz w:val="24"/>
          <w:szCs w:val="24"/>
          <w:shd w:val="clear" w:fill="FFFFFF"/>
        </w:rPr>
        <w:t xml:space="preserve">erm </w:t>
      </w:r>
      <w:r>
        <w:rPr>
          <w:rFonts w:hint="default" w:ascii="Times New Roman" w:hAnsi="Times New Roman" w:eastAsia="SimSun" w:cs="Times New Roman"/>
          <w:i w:val="0"/>
          <w:caps w:val="0"/>
          <w:color w:val="222222"/>
          <w:spacing w:val="0"/>
          <w:sz w:val="24"/>
          <w:szCs w:val="24"/>
          <w:shd w:val="clear" w:fill="FFFFFF"/>
          <w:lang w:val="en-US" w:eastAsia="zh-CN"/>
        </w:rPr>
        <w:t>S</w:t>
      </w:r>
      <w:r>
        <w:rPr>
          <w:rFonts w:hint="default" w:ascii="Times New Roman" w:hAnsi="Times New Roman" w:eastAsia="SimSun" w:cs="Times New Roman"/>
          <w:i w:val="0"/>
          <w:caps w:val="0"/>
          <w:color w:val="222222"/>
          <w:spacing w:val="0"/>
          <w:sz w:val="24"/>
          <w:szCs w:val="24"/>
          <w:shd w:val="clear" w:fill="FFFFFF"/>
        </w:rPr>
        <w:t xml:space="preserve">tructure </w:t>
      </w:r>
      <w:r>
        <w:rPr>
          <w:rFonts w:hint="default" w:ascii="Times New Roman" w:hAnsi="Times New Roman" w:eastAsia="SimSun" w:cs="Times New Roman"/>
          <w:i w:val="0"/>
          <w:caps w:val="0"/>
          <w:color w:val="222222"/>
          <w:spacing w:val="0"/>
          <w:sz w:val="24"/>
          <w:szCs w:val="24"/>
          <w:shd w:val="clear" w:fill="FFFFFF"/>
          <w:lang w:val="en-US" w:eastAsia="zh-CN"/>
        </w:rPr>
        <w:t>M</w:t>
      </w:r>
      <w:r>
        <w:rPr>
          <w:rFonts w:hint="default" w:ascii="Times New Roman" w:hAnsi="Times New Roman" w:eastAsia="SimSun" w:cs="Times New Roman"/>
          <w:i w:val="0"/>
          <w:caps w:val="0"/>
          <w:color w:val="222222"/>
          <w:spacing w:val="0"/>
          <w:sz w:val="24"/>
          <w:szCs w:val="24"/>
          <w:shd w:val="clear" w:fill="FFFFFF"/>
        </w:rPr>
        <w:t xml:space="preserve">odel." </w:t>
      </w:r>
      <w:r>
        <w:rPr>
          <w:rFonts w:hint="default" w:ascii="Times New Roman" w:hAnsi="Times New Roman" w:eastAsia="SimSun" w:cs="Times New Roman"/>
          <w:i/>
          <w:iCs/>
          <w:caps w:val="0"/>
          <w:color w:val="222222"/>
          <w:spacing w:val="0"/>
          <w:sz w:val="24"/>
          <w:szCs w:val="24"/>
          <w:shd w:val="clear" w:fill="FFFFFF"/>
        </w:rPr>
        <w:t>Finance and Economics Discussion Series</w:t>
      </w:r>
      <w:r>
        <w:rPr>
          <w:rFonts w:hint="default" w:ascii="Times New Roman" w:hAnsi="Times New Roman" w:eastAsia="SimSun" w:cs="Times New Roman"/>
          <w:i/>
          <w:iCs/>
          <w:caps w:val="0"/>
          <w:color w:val="222222"/>
          <w:spacing w:val="0"/>
          <w:sz w:val="24"/>
          <w:szCs w:val="24"/>
          <w:shd w:val="clear" w:fill="FFFFFF"/>
          <w:lang w:val="en-US" w:eastAsia="zh-CN"/>
        </w:rPr>
        <w:t xml:space="preserve"> </w:t>
      </w:r>
      <w:r>
        <w:rPr>
          <w:rFonts w:hint="default" w:ascii="Times New Roman" w:hAnsi="Times New Roman" w:eastAsia="SimSun" w:cs="Times New Roman"/>
          <w:i/>
          <w:iCs/>
          <w:caps w:val="0"/>
          <w:color w:val="222222"/>
          <w:spacing w:val="0"/>
          <w:sz w:val="24"/>
          <w:szCs w:val="24"/>
          <w:shd w:val="clear" w:fill="FFFFFF"/>
        </w:rPr>
        <w:t>Divisions of Research &amp; Statistics and Monetary Affairs</w:t>
      </w:r>
      <w:r>
        <w:rPr>
          <w:rFonts w:hint="default" w:ascii="Times New Roman" w:hAnsi="Times New Roman" w:eastAsia="SimSun" w:cs="Times New Roman"/>
          <w:i w:val="0"/>
          <w:caps w:val="0"/>
          <w:color w:val="222222"/>
          <w:spacing w:val="0"/>
          <w:sz w:val="24"/>
          <w:szCs w:val="24"/>
          <w:shd w:val="clear" w:fill="FFFFFF"/>
          <w:lang w:val="en-US" w:eastAsia="zh-CN"/>
        </w:rPr>
        <w:t xml:space="preserve">, </w:t>
      </w:r>
      <w:r>
        <w:rPr>
          <w:rFonts w:hint="default" w:ascii="Times New Roman" w:hAnsi="Times New Roman" w:eastAsia="SimSun" w:cs="Times New Roman"/>
          <w:i w:val="0"/>
          <w:caps w:val="0"/>
          <w:color w:val="222222"/>
          <w:spacing w:val="0"/>
          <w:sz w:val="24"/>
          <w:szCs w:val="24"/>
          <w:shd w:val="clear" w:fill="FFFFFF"/>
        </w:rPr>
        <w:t>Federal Reserve Board</w:t>
      </w:r>
      <w:r>
        <w:rPr>
          <w:rFonts w:hint="default" w:ascii="Times New Roman" w:hAnsi="Times New Roman" w:eastAsia="SimSun" w:cs="Times New Roman"/>
          <w:i w:val="0"/>
          <w:caps w:val="0"/>
          <w:color w:val="222222"/>
          <w:spacing w:val="0"/>
          <w:sz w:val="24"/>
          <w:szCs w:val="24"/>
          <w:shd w:val="clear" w:fill="FFFFFF"/>
          <w:lang w:val="en-US" w:eastAsia="zh-CN"/>
        </w:rPr>
        <w:t xml:space="preserve"> </w:t>
      </w:r>
      <w:r>
        <w:rPr>
          <w:rFonts w:hint="default" w:ascii="Times New Roman" w:hAnsi="Times New Roman" w:eastAsia="SimSun" w:cs="Times New Roman"/>
          <w:i w:val="0"/>
          <w:caps w:val="0"/>
          <w:color w:val="222222"/>
          <w:spacing w:val="0"/>
          <w:sz w:val="24"/>
          <w:szCs w:val="24"/>
          <w:shd w:val="clear" w:fill="FFFFFF"/>
        </w:rPr>
        <w:t>(2006).</w:t>
      </w:r>
    </w:p>
    <w:p>
      <w:pPr>
        <w:spacing w:line="480" w:lineRule="auto"/>
        <w:ind w:left="720" w:hanging="720"/>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rPr>
        <w:t>Fassas, Athanasios P., and Costas Siriopoulos. "Implied volatility indices–A review." </w:t>
      </w:r>
      <w:r>
        <w:rPr>
          <w:rFonts w:hint="default" w:ascii="Times New Roman" w:hAnsi="Times New Roman" w:eastAsia="SimSun" w:cs="Times New Roman"/>
          <w:i/>
          <w:caps w:val="0"/>
          <w:color w:val="auto"/>
          <w:spacing w:val="0"/>
          <w:sz w:val="24"/>
          <w:szCs w:val="24"/>
          <w:shd w:val="clear" w:fill="FFFFFF"/>
        </w:rPr>
        <w:t>The Quarterly Review of Economics and Finance</w:t>
      </w:r>
      <w:r>
        <w:rPr>
          <w:rFonts w:hint="default" w:ascii="Times New Roman" w:hAnsi="Times New Roman" w:cs="Times New Roman"/>
          <w:color w:val="auto"/>
          <w:sz w:val="24"/>
          <w:szCs w:val="24"/>
        </w:rPr>
        <w:t xml:space="preserve">, </w:t>
      </w:r>
      <w:r>
        <w:rPr>
          <w:rFonts w:hint="default" w:ascii="Times New Roman" w:hAnsi="Times New Roman" w:eastAsia="SimSun" w:cs="Times New Roman"/>
          <w:i w:val="0"/>
          <w:caps w:val="0"/>
          <w:color w:val="auto"/>
          <w:spacing w:val="0"/>
          <w:sz w:val="24"/>
          <w:szCs w:val="24"/>
          <w:shd w:val="clear" w:fill="FFFFFF"/>
        </w:rPr>
        <w:t>79 (2021): 303-329.</w:t>
      </w:r>
    </w:p>
    <w:p>
      <w:pPr>
        <w:keepNext w:val="0"/>
        <w:keepLines w:val="0"/>
        <w:pageBreakBefore w:val="0"/>
        <w:widowControl w:val="0"/>
        <w:kinsoku/>
        <w:wordWrap/>
        <w:overflowPunct/>
        <w:topLinePunct w:val="0"/>
        <w:autoSpaceDE/>
        <w:autoSpaceDN/>
        <w:bidi w:val="0"/>
        <w:adjustRightInd/>
        <w:snapToGrid/>
        <w:spacing w:line="480" w:lineRule="auto"/>
        <w:ind w:left="480" w:hanging="480" w:hangingChars="200"/>
        <w:textAlignment w:val="auto"/>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rPr>
        <w:t>García, Raquel López. </w:t>
      </w:r>
      <w:r>
        <w:rPr>
          <w:rFonts w:hint="default" w:ascii="Times New Roman" w:hAnsi="Times New Roman" w:eastAsia="SimSun" w:cs="Times New Roman"/>
          <w:i/>
          <w:caps w:val="0"/>
          <w:color w:val="auto"/>
          <w:spacing w:val="0"/>
          <w:sz w:val="24"/>
          <w:szCs w:val="24"/>
          <w:shd w:val="clear" w:fill="FFFFFF"/>
        </w:rPr>
        <w:t xml:space="preserve">Construction and </w:t>
      </w:r>
      <w:r>
        <w:rPr>
          <w:rFonts w:hint="default" w:ascii="Times New Roman" w:hAnsi="Times New Roman" w:eastAsia="SimSun" w:cs="Times New Roman"/>
          <w:i/>
          <w:caps w:val="0"/>
          <w:color w:val="auto"/>
          <w:spacing w:val="0"/>
          <w:sz w:val="24"/>
          <w:szCs w:val="24"/>
          <w:shd w:val="clear" w:fill="FFFFFF"/>
          <w:lang w:val="en-US" w:eastAsia="zh-CN"/>
        </w:rPr>
        <w:t>A</w:t>
      </w:r>
      <w:r>
        <w:rPr>
          <w:rFonts w:hint="default" w:ascii="Times New Roman" w:hAnsi="Times New Roman" w:eastAsia="SimSun" w:cs="Times New Roman"/>
          <w:i/>
          <w:caps w:val="0"/>
          <w:color w:val="auto"/>
          <w:spacing w:val="0"/>
          <w:sz w:val="24"/>
          <w:szCs w:val="24"/>
          <w:shd w:val="clear" w:fill="FFFFFF"/>
        </w:rPr>
        <w:t xml:space="preserve">nalysis of </w:t>
      </w:r>
      <w:r>
        <w:rPr>
          <w:rFonts w:hint="default" w:ascii="Times New Roman" w:hAnsi="Times New Roman" w:eastAsia="SimSun" w:cs="Times New Roman"/>
          <w:i/>
          <w:caps w:val="0"/>
          <w:color w:val="auto"/>
          <w:spacing w:val="0"/>
          <w:sz w:val="24"/>
          <w:szCs w:val="24"/>
          <w:shd w:val="clear" w:fill="FFFFFF"/>
          <w:lang w:val="en-US" w:eastAsia="zh-CN"/>
        </w:rPr>
        <w:t>F</w:t>
      </w:r>
      <w:r>
        <w:rPr>
          <w:rFonts w:hint="default" w:ascii="Times New Roman" w:hAnsi="Times New Roman" w:eastAsia="SimSun" w:cs="Times New Roman"/>
          <w:i/>
          <w:caps w:val="0"/>
          <w:color w:val="auto"/>
          <w:spacing w:val="0"/>
          <w:sz w:val="24"/>
          <w:szCs w:val="24"/>
          <w:shd w:val="clear" w:fill="FFFFFF"/>
        </w:rPr>
        <w:t>ixed-</w:t>
      </w:r>
      <w:r>
        <w:rPr>
          <w:rFonts w:hint="default" w:ascii="Times New Roman" w:hAnsi="Times New Roman" w:eastAsia="SimSun" w:cs="Times New Roman"/>
          <w:i/>
          <w:caps w:val="0"/>
          <w:color w:val="auto"/>
          <w:spacing w:val="0"/>
          <w:sz w:val="24"/>
          <w:szCs w:val="24"/>
          <w:shd w:val="clear" w:fill="FFFFFF"/>
          <w:lang w:val="en-US" w:eastAsia="zh-CN"/>
        </w:rPr>
        <w:t>I</w:t>
      </w:r>
      <w:r>
        <w:rPr>
          <w:rFonts w:hint="default" w:ascii="Times New Roman" w:hAnsi="Times New Roman" w:eastAsia="SimSun" w:cs="Times New Roman"/>
          <w:i/>
          <w:caps w:val="0"/>
          <w:color w:val="auto"/>
          <w:spacing w:val="0"/>
          <w:sz w:val="24"/>
          <w:szCs w:val="24"/>
          <w:shd w:val="clear" w:fill="FFFFFF"/>
        </w:rPr>
        <w:t xml:space="preserve">ncome </w:t>
      </w:r>
      <w:r>
        <w:rPr>
          <w:rFonts w:hint="default" w:ascii="Times New Roman" w:hAnsi="Times New Roman" w:eastAsia="SimSun" w:cs="Times New Roman"/>
          <w:i/>
          <w:caps w:val="0"/>
          <w:color w:val="auto"/>
          <w:spacing w:val="0"/>
          <w:sz w:val="24"/>
          <w:szCs w:val="24"/>
          <w:shd w:val="clear" w:fill="FFFFFF"/>
          <w:lang w:val="en-US" w:eastAsia="zh-CN"/>
        </w:rPr>
        <w:t>V</w:t>
      </w:r>
      <w:r>
        <w:rPr>
          <w:rFonts w:hint="default" w:ascii="Times New Roman" w:hAnsi="Times New Roman" w:eastAsia="SimSun" w:cs="Times New Roman"/>
          <w:i/>
          <w:caps w:val="0"/>
          <w:color w:val="auto"/>
          <w:spacing w:val="0"/>
          <w:sz w:val="24"/>
          <w:szCs w:val="24"/>
          <w:shd w:val="clear" w:fill="FFFFFF"/>
        </w:rPr>
        <w:t xml:space="preserve">olatility </w:t>
      </w:r>
      <w:r>
        <w:rPr>
          <w:rFonts w:hint="default" w:ascii="Times New Roman" w:hAnsi="Times New Roman" w:eastAsia="SimSun" w:cs="Times New Roman"/>
          <w:i/>
          <w:caps w:val="0"/>
          <w:color w:val="auto"/>
          <w:spacing w:val="0"/>
          <w:sz w:val="24"/>
          <w:szCs w:val="24"/>
          <w:shd w:val="clear" w:fill="FFFFFF"/>
          <w:lang w:val="en-US" w:eastAsia="zh-CN"/>
        </w:rPr>
        <w:t>I</w:t>
      </w:r>
      <w:r>
        <w:rPr>
          <w:rFonts w:hint="default" w:ascii="Times New Roman" w:hAnsi="Times New Roman" w:eastAsia="SimSun" w:cs="Times New Roman"/>
          <w:i/>
          <w:caps w:val="0"/>
          <w:color w:val="auto"/>
          <w:spacing w:val="0"/>
          <w:sz w:val="24"/>
          <w:szCs w:val="24"/>
          <w:shd w:val="clear" w:fill="FFFFFF"/>
        </w:rPr>
        <w:t>ndices</w:t>
      </w:r>
      <w:r>
        <w:rPr>
          <w:rFonts w:hint="default" w:ascii="Times New Roman" w:hAnsi="Times New Roman" w:eastAsia="SimSun" w:cs="Times New Roman"/>
          <w:i w:val="0"/>
          <w:caps w:val="0"/>
          <w:color w:val="auto"/>
          <w:spacing w:val="0"/>
          <w:sz w:val="24"/>
          <w:szCs w:val="24"/>
          <w:shd w:val="clear" w:fill="FFFFFF"/>
        </w:rPr>
        <w:t>. Diss. Universidad de Castilla-La Mancha, 2014</w:t>
      </w:r>
      <w:r>
        <w:rPr>
          <w:rFonts w:hint="default" w:ascii="Times New Roman" w:hAnsi="Times New Roman" w:eastAsia="SimSun" w:cs="Times New Roman"/>
          <w:i w:val="0"/>
          <w:caps w:val="0"/>
          <w:color w:val="auto"/>
          <w:spacing w:val="0"/>
          <w:sz w:val="24"/>
          <w:szCs w:val="24"/>
          <w:shd w:val="clear" w:fill="FFFFFF"/>
          <w:lang w:val="en-US" w:eastAsia="zh-CN"/>
        </w:rPr>
        <w:t>, pp. 15-22</w:t>
      </w:r>
      <w:r>
        <w:rPr>
          <w:rFonts w:hint="default" w:ascii="Times New Roman" w:hAnsi="Times New Roman" w:eastAsia="SimSun" w:cs="Times New Roman"/>
          <w:i w:val="0"/>
          <w:caps w:val="0"/>
          <w:color w:val="auto"/>
          <w:spacing w:val="0"/>
          <w:sz w:val="24"/>
          <w:szCs w:val="24"/>
          <w:shd w:val="clear" w:fill="FFFFFF"/>
        </w:rPr>
        <w:t>.</w:t>
      </w:r>
    </w:p>
    <w:p>
      <w:pPr>
        <w:spacing w:line="480" w:lineRule="auto"/>
        <w:ind w:left="720" w:hanging="720"/>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rPr>
        <w:t xml:space="preserve">Mallick, Sushanta, Madhusudan S. Mohanty, and Fabrizio Zampolli. "Market volatility, monetary policy and the term premium." </w:t>
      </w:r>
      <w:r>
        <w:rPr>
          <w:rFonts w:hint="default" w:ascii="Times New Roman" w:hAnsi="Times New Roman" w:eastAsia="SimSun" w:cs="Times New Roman"/>
          <w:i/>
          <w:iCs/>
          <w:caps w:val="0"/>
          <w:color w:val="auto"/>
          <w:spacing w:val="0"/>
          <w:sz w:val="24"/>
          <w:szCs w:val="24"/>
          <w:shd w:val="clear" w:fill="FFFFFF"/>
        </w:rPr>
        <w:t>BIS Working Papers</w:t>
      </w:r>
      <w:r>
        <w:rPr>
          <w:rFonts w:hint="default" w:ascii="Times New Roman" w:hAnsi="Times New Roman" w:eastAsia="SimSun" w:cs="Times New Roman"/>
          <w:i w:val="0"/>
          <w:iCs w:val="0"/>
          <w:caps w:val="0"/>
          <w:color w:val="auto"/>
          <w:spacing w:val="0"/>
          <w:sz w:val="24"/>
          <w:szCs w:val="24"/>
          <w:shd w:val="clear" w:fill="FFFFFF"/>
          <w:lang w:val="en-US" w:eastAsia="zh-CN"/>
        </w:rPr>
        <w:t xml:space="preserve"> (</w:t>
      </w:r>
      <w:r>
        <w:rPr>
          <w:rFonts w:hint="default" w:ascii="Times New Roman" w:hAnsi="Times New Roman" w:eastAsia="SimSun" w:cs="Times New Roman"/>
          <w:i w:val="0"/>
          <w:caps w:val="0"/>
          <w:color w:val="auto"/>
          <w:spacing w:val="0"/>
          <w:sz w:val="24"/>
          <w:szCs w:val="24"/>
          <w:shd w:val="clear" w:fill="FFFFFF"/>
        </w:rPr>
        <w:t>2017</w:t>
      </w:r>
      <w:r>
        <w:rPr>
          <w:rFonts w:hint="default" w:ascii="Times New Roman" w:hAnsi="Times New Roman" w:eastAsia="SimSun" w:cs="Times New Roman"/>
          <w:i w:val="0"/>
          <w:caps w:val="0"/>
          <w:color w:val="auto"/>
          <w:spacing w:val="0"/>
          <w:sz w:val="24"/>
          <w:szCs w:val="24"/>
          <w:shd w:val="clear" w:fill="FFFFFF"/>
          <w:lang w:val="en-US" w:eastAsia="zh-CN"/>
        </w:rPr>
        <w:t>): 15-22</w:t>
      </w:r>
      <w:r>
        <w:rPr>
          <w:rFonts w:hint="default" w:ascii="Times New Roman" w:hAnsi="Times New Roman" w:eastAsia="SimSun" w:cs="Times New Roman"/>
          <w:i w:val="0"/>
          <w:caps w:val="0"/>
          <w:color w:val="auto"/>
          <w:spacing w:val="0"/>
          <w:sz w:val="24"/>
          <w:szCs w:val="24"/>
          <w:shd w:val="clear" w:fill="FFFFFF"/>
        </w:rPr>
        <w:t>.</w:t>
      </w:r>
    </w:p>
    <w:p>
      <w:pPr>
        <w:spacing w:line="480" w:lineRule="auto"/>
        <w:ind w:left="720" w:hanging="720"/>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rPr>
        <w:t>Whaley, Robert E. "The investor fear gauge." </w:t>
      </w:r>
      <w:r>
        <w:rPr>
          <w:rFonts w:hint="default" w:ascii="Times New Roman" w:hAnsi="Times New Roman" w:eastAsia="SimSun" w:cs="Times New Roman"/>
          <w:i/>
          <w:caps w:val="0"/>
          <w:color w:val="auto"/>
          <w:spacing w:val="0"/>
          <w:sz w:val="24"/>
          <w:szCs w:val="24"/>
          <w:shd w:val="clear" w:fill="FFFFFF"/>
        </w:rPr>
        <w:t>The Journal of Portfolio Management</w:t>
      </w:r>
      <w:r>
        <w:rPr>
          <w:rFonts w:hint="default" w:ascii="Times New Roman" w:hAnsi="Times New Roman" w:eastAsia="SimSun" w:cs="Times New Roman"/>
          <w:i w:val="0"/>
          <w:caps w:val="0"/>
          <w:color w:val="auto"/>
          <w:spacing w:val="0"/>
          <w:sz w:val="24"/>
          <w:szCs w:val="24"/>
          <w:shd w:val="clear" w:fill="FFFFFF"/>
        </w:rPr>
        <w:t> 26.3 (2000): 12-17.</w:t>
      </w:r>
    </w:p>
    <w:p>
      <w:pPr>
        <w:spacing w:line="480" w:lineRule="auto"/>
        <w:ind w:left="720" w:hanging="720"/>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rPr>
        <w:t>Zhou, Yinggang. "Modeling the joint dynamics of risk-neutral stock index and bond yield volatilities." </w:t>
      </w:r>
      <w:r>
        <w:rPr>
          <w:rFonts w:hint="default" w:ascii="Times New Roman" w:hAnsi="Times New Roman" w:eastAsia="SimSun" w:cs="Times New Roman"/>
          <w:i/>
          <w:caps w:val="0"/>
          <w:color w:val="auto"/>
          <w:spacing w:val="0"/>
          <w:sz w:val="24"/>
          <w:szCs w:val="24"/>
          <w:shd w:val="clear" w:fill="FFFFFF"/>
        </w:rPr>
        <w:t>Journal of Banking &amp; Finance</w:t>
      </w:r>
      <w:r>
        <w:rPr>
          <w:rFonts w:hint="default" w:ascii="Times New Roman" w:hAnsi="Times New Roman" w:cs="Times New Roman"/>
          <w:color w:val="auto"/>
          <w:sz w:val="24"/>
          <w:szCs w:val="24"/>
        </w:rPr>
        <w:t xml:space="preserve">, </w:t>
      </w:r>
      <w:r>
        <w:rPr>
          <w:rFonts w:hint="default" w:ascii="Times New Roman" w:hAnsi="Times New Roman" w:eastAsia="SimSun" w:cs="Times New Roman"/>
          <w:i w:val="0"/>
          <w:caps w:val="0"/>
          <w:color w:val="auto"/>
          <w:spacing w:val="0"/>
          <w:sz w:val="24"/>
          <w:szCs w:val="24"/>
          <w:shd w:val="clear" w:fill="FFFFFF"/>
        </w:rPr>
        <w:t>38 (2014): 216-228.</w:t>
      </w:r>
    </w:p>
    <w:p>
      <w:pPr>
        <w:spacing w:line="480" w:lineRule="auto"/>
        <w:rPr>
          <w:rFonts w:hint="default" w:ascii="Times New Roman" w:hAnsi="Times New Roman" w:eastAsia="SimSun" w:cs="Times New Roman"/>
          <w:i w:val="0"/>
          <w:caps w:val="0"/>
          <w:color w:val="222222"/>
          <w:spacing w:val="0"/>
          <w:sz w:val="24"/>
          <w:szCs w:val="24"/>
          <w:shd w:val="clear" w:fill="FFFFFF"/>
          <w:lang w:val="en-US" w:eastAsia="zh-CN"/>
        </w:rPr>
      </w:pPr>
    </w:p>
    <w:p>
      <w:pPr>
        <w:spacing w:line="480" w:lineRule="auto"/>
        <w:jc w:val="center"/>
        <w:rPr>
          <w:rFonts w:hint="default" w:ascii="Times New Roman" w:hAnsi="Times New Roman" w:cs="Times New Roman"/>
          <w:color w:val="auto"/>
          <w:sz w:val="24"/>
          <w:szCs w:val="24"/>
          <w:lang w:val="en-US"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
        <w:snapToGrid w:val="0"/>
      </w:pPr>
      <w:r>
        <w:rPr>
          <w:rStyle w:val="14"/>
        </w:rPr>
        <w:footnoteRef/>
      </w:r>
      <w:r>
        <w:t xml:space="preserve"> </w:t>
      </w:r>
      <w:r>
        <w:rPr>
          <w:rFonts w:hint="default"/>
          <w:b/>
          <w:bCs/>
          <w:u w:val="none"/>
        </w:rPr>
        <w:t>Remark of Data Accessibility in the event of Force Majeure</w:t>
      </w:r>
      <w:r>
        <w:rPr>
          <w:rFonts w:hint="eastAsia"/>
          <w:lang w:val="en-US" w:eastAsia="zh-CN"/>
        </w:rPr>
        <w:t xml:space="preserve">: </w:t>
      </w:r>
      <w:r>
        <w:rPr>
          <w:rFonts w:hint="default"/>
        </w:rPr>
        <w:t>Merrill Lynch started to publish daily value of MOVE since 1988, and the data is accessible on Bloomberg. However, due to the lockdown in Shanghai, the author cannot access the Bloomberg terminal in the library, and thus the time availability for the data is undermined and thus the research turns to focus on the data since 2003.</w:t>
      </w:r>
    </w:p>
  </w:footnote>
  <w:footnote w:id="1">
    <w:p>
      <w:pPr>
        <w:pStyle w:val="5"/>
        <w:snapToGrid w:val="0"/>
        <w:rPr>
          <w:rFonts w:hint="default"/>
          <w:lang w:val="en-US"/>
        </w:rPr>
      </w:pPr>
      <w:r>
        <w:rPr>
          <w:rStyle w:val="14"/>
        </w:rPr>
        <w:footnoteRef/>
      </w:r>
      <w:r>
        <w:t xml:space="preserve"> </w:t>
      </w:r>
      <w:r>
        <w:rPr>
          <w:rFonts w:hint="eastAsia" w:cs="Times New Roman"/>
          <w:b w:val="0"/>
          <w:bCs w:val="0"/>
          <w:i w:val="0"/>
          <w:color w:val="000000"/>
          <w:kern w:val="0"/>
          <w:sz w:val="18"/>
          <w:szCs w:val="18"/>
          <w:u w:val="none"/>
          <w:vertAlign w:val="baseline"/>
          <w:lang w:val="en-US" w:eastAsia="zh-CN" w:bidi="ar"/>
        </w:rPr>
        <w:t>null state: residuals are heteroskedastic, self-correlated, and not normal.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52D86"/>
    <w:multiLevelType w:val="multilevel"/>
    <w:tmpl w:val="29C52D86"/>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8111A0"/>
    <w:rsid w:val="0172157C"/>
    <w:rsid w:val="024F13D9"/>
    <w:rsid w:val="02C20820"/>
    <w:rsid w:val="02CB6CE2"/>
    <w:rsid w:val="039C5D89"/>
    <w:rsid w:val="03E74160"/>
    <w:rsid w:val="043D4025"/>
    <w:rsid w:val="06352F17"/>
    <w:rsid w:val="06D071FA"/>
    <w:rsid w:val="07230AF2"/>
    <w:rsid w:val="08D61652"/>
    <w:rsid w:val="09A9536F"/>
    <w:rsid w:val="0AC71785"/>
    <w:rsid w:val="0B0B6F13"/>
    <w:rsid w:val="0B55489D"/>
    <w:rsid w:val="0B7E3DC6"/>
    <w:rsid w:val="0BED1133"/>
    <w:rsid w:val="103517CC"/>
    <w:rsid w:val="118C3FD4"/>
    <w:rsid w:val="11B77B64"/>
    <w:rsid w:val="12A460B1"/>
    <w:rsid w:val="13504AC6"/>
    <w:rsid w:val="13FB1CC1"/>
    <w:rsid w:val="15247F83"/>
    <w:rsid w:val="1F375C87"/>
    <w:rsid w:val="1F5F0C94"/>
    <w:rsid w:val="1F7A456F"/>
    <w:rsid w:val="231067CE"/>
    <w:rsid w:val="23B23D5D"/>
    <w:rsid w:val="241659D9"/>
    <w:rsid w:val="2498454D"/>
    <w:rsid w:val="2518445C"/>
    <w:rsid w:val="256D7324"/>
    <w:rsid w:val="25B61A74"/>
    <w:rsid w:val="289B3032"/>
    <w:rsid w:val="29E22A43"/>
    <w:rsid w:val="2BFF7AD4"/>
    <w:rsid w:val="2DFD7A61"/>
    <w:rsid w:val="2F0474E6"/>
    <w:rsid w:val="2F2F654E"/>
    <w:rsid w:val="3180001D"/>
    <w:rsid w:val="31E866F5"/>
    <w:rsid w:val="32192D77"/>
    <w:rsid w:val="34567CB9"/>
    <w:rsid w:val="363270FB"/>
    <w:rsid w:val="369B5A90"/>
    <w:rsid w:val="37FA4884"/>
    <w:rsid w:val="37FC1C38"/>
    <w:rsid w:val="38B559C6"/>
    <w:rsid w:val="3A356256"/>
    <w:rsid w:val="3BE13F4E"/>
    <w:rsid w:val="3C9D0DC5"/>
    <w:rsid w:val="3D3C3E3A"/>
    <w:rsid w:val="3F180C54"/>
    <w:rsid w:val="3FF91AF9"/>
    <w:rsid w:val="41D73AA3"/>
    <w:rsid w:val="41DA2FBB"/>
    <w:rsid w:val="4597007A"/>
    <w:rsid w:val="465E5D0C"/>
    <w:rsid w:val="46E21AC4"/>
    <w:rsid w:val="47433A12"/>
    <w:rsid w:val="47E63806"/>
    <w:rsid w:val="48727015"/>
    <w:rsid w:val="4881607A"/>
    <w:rsid w:val="49BC478C"/>
    <w:rsid w:val="4BB6289C"/>
    <w:rsid w:val="4C326D55"/>
    <w:rsid w:val="4DAC79EB"/>
    <w:rsid w:val="51E203DD"/>
    <w:rsid w:val="560C02EB"/>
    <w:rsid w:val="564D059B"/>
    <w:rsid w:val="59CC5855"/>
    <w:rsid w:val="59DE65D6"/>
    <w:rsid w:val="5A651244"/>
    <w:rsid w:val="5B5444C4"/>
    <w:rsid w:val="5B8111A0"/>
    <w:rsid w:val="5BE824F3"/>
    <w:rsid w:val="5BEF1B1E"/>
    <w:rsid w:val="5F3C2606"/>
    <w:rsid w:val="5FA648E2"/>
    <w:rsid w:val="5FA822D8"/>
    <w:rsid w:val="626E69C6"/>
    <w:rsid w:val="62B018A3"/>
    <w:rsid w:val="6317766D"/>
    <w:rsid w:val="63813C51"/>
    <w:rsid w:val="63CE7CA1"/>
    <w:rsid w:val="641D4303"/>
    <w:rsid w:val="6449423C"/>
    <w:rsid w:val="64A11279"/>
    <w:rsid w:val="668D3020"/>
    <w:rsid w:val="688A7945"/>
    <w:rsid w:val="6A7B0CAA"/>
    <w:rsid w:val="6CA619C7"/>
    <w:rsid w:val="6CC05312"/>
    <w:rsid w:val="6D364077"/>
    <w:rsid w:val="6D5765E0"/>
    <w:rsid w:val="6DCD5989"/>
    <w:rsid w:val="72CC2A8B"/>
    <w:rsid w:val="747E256E"/>
    <w:rsid w:val="75D91553"/>
    <w:rsid w:val="76110237"/>
    <w:rsid w:val="77313FFE"/>
    <w:rsid w:val="78637EE8"/>
    <w:rsid w:val="7BB279CF"/>
    <w:rsid w:val="7C600ADE"/>
    <w:rsid w:val="7CA81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SimSun" w:cs="Times New Roman"/>
      <w:sz w:val="24"/>
      <w:szCs w:val="24"/>
      <w:lang w:val="en-US" w:eastAsia="en-US" w:bidi="ar-SA"/>
    </w:rPr>
  </w:style>
  <w:style w:type="paragraph" w:styleId="2">
    <w:name w:val="heading 1"/>
    <w:basedOn w:val="1"/>
    <w:next w:val="1"/>
    <w:qFormat/>
    <w:uiPriority w:val="0"/>
    <w:pPr>
      <w:keepNext/>
      <w:jc w:val="center"/>
      <w:outlineLvl w:val="0"/>
    </w:pPr>
    <w:rPr>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oc 3"/>
    <w:basedOn w:val="1"/>
    <w:next w:val="1"/>
    <w:qFormat/>
    <w:uiPriority w:val="1"/>
    <w:pPr>
      <w:spacing w:before="202"/>
      <w:ind w:left="1773" w:hanging="766"/>
    </w:pPr>
    <w:rPr>
      <w:rFonts w:ascii="Times New Roman" w:hAnsi="Times New Roman" w:eastAsia="Times New Roman" w:cs="Times New Roman"/>
      <w:sz w:val="24"/>
      <w:szCs w:val="24"/>
      <w:lang w:val="en-US" w:eastAsia="en-US" w:bidi="ar-SA"/>
    </w:rPr>
  </w:style>
  <w:style w:type="paragraph" w:styleId="4">
    <w:name w:val="toc 1"/>
    <w:basedOn w:val="1"/>
    <w:next w:val="1"/>
    <w:qFormat/>
    <w:uiPriority w:val="1"/>
    <w:pPr>
      <w:spacing w:before="441"/>
      <w:ind w:left="458" w:hanging="359"/>
    </w:pPr>
    <w:rPr>
      <w:rFonts w:ascii="Times New Roman" w:hAnsi="Times New Roman" w:eastAsia="Times New Roman" w:cs="Times New Roman"/>
      <w:b/>
      <w:bCs/>
      <w:sz w:val="24"/>
      <w:szCs w:val="24"/>
      <w:lang w:val="en-US" w:eastAsia="en-US" w:bidi="ar-SA"/>
    </w:rPr>
  </w:style>
  <w:style w:type="paragraph" w:styleId="5">
    <w:name w:val="footnote text"/>
    <w:basedOn w:val="1"/>
    <w:qFormat/>
    <w:uiPriority w:val="0"/>
    <w:pPr>
      <w:snapToGrid w:val="0"/>
      <w:jc w:val="left"/>
    </w:pPr>
    <w:rPr>
      <w:sz w:val="18"/>
    </w:rPr>
  </w:style>
  <w:style w:type="paragraph" w:styleId="6">
    <w:name w:val="toc 2"/>
    <w:basedOn w:val="1"/>
    <w:next w:val="1"/>
    <w:qFormat/>
    <w:uiPriority w:val="1"/>
    <w:pPr>
      <w:spacing w:before="202"/>
      <w:ind w:left="1008" w:hanging="551"/>
    </w:pPr>
    <w:rPr>
      <w:rFonts w:ascii="Times New Roman" w:hAnsi="Times New Roman" w:eastAsia="Times New Roman" w:cs="Times New Roman"/>
      <w:sz w:val="24"/>
      <w:szCs w:val="24"/>
      <w:lang w:val="en-US" w:eastAsia="en-US" w:bidi="ar-SA"/>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Title"/>
    <w:basedOn w:val="1"/>
    <w:qFormat/>
    <w:uiPriority w:val="0"/>
    <w:pPr>
      <w:jc w:val="center"/>
    </w:pPr>
    <w:rPr>
      <w:sz w:val="40"/>
    </w:rPr>
  </w:style>
  <w:style w:type="table" w:styleId="10">
    <w:name w:val="Table Grid"/>
    <w:basedOn w:val="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qFormat/>
    <w:uiPriority w:val="0"/>
    <w:rPr>
      <w:color w:val="800080"/>
      <w:u w:val="single"/>
    </w:rPr>
  </w:style>
  <w:style w:type="character" w:styleId="13">
    <w:name w:val="Hyperlink"/>
    <w:basedOn w:val="11"/>
    <w:qFormat/>
    <w:uiPriority w:val="0"/>
    <w:rPr>
      <w:color w:val="0000FF"/>
      <w:u w:val="single"/>
    </w:rPr>
  </w:style>
  <w:style w:type="character" w:styleId="14">
    <w:name w:val="footnote reference"/>
    <w:basedOn w:val="11"/>
    <w:qFormat/>
    <w:uiPriority w:val="0"/>
    <w:rPr>
      <w:vertAlign w:val="superscript"/>
    </w:rPr>
  </w:style>
  <w:style w:type="table" w:customStyle="1" w:styleId="15">
    <w:name w:val="Table Normal"/>
    <w:basedOn w:val="9"/>
    <w:semiHidden/>
    <w:qFormat/>
    <w:uiPriority w:val="0"/>
    <w:pPr>
      <w:keepNext w:val="0"/>
      <w:keepLines w:val="0"/>
      <w:widowControl/>
      <w:suppressLineNumbers w:val="0"/>
      <w:spacing w:before="0" w:beforeAutospacing="0" w:after="160" w:afterAutospacing="0" w:line="256" w:lineRule="auto"/>
      <w:ind w:left="0" w:right="0"/>
    </w:pPr>
    <w:rPr>
      <w:rFonts w:hint="default" w:ascii="Calibri" w:hAnsi="Calibri" w:cs="Times New Roman"/>
      <w:sz w:val="22"/>
      <w:szCs w:val="22"/>
    </w:rPr>
    <w:tblPr>
      <w:tblCellMar>
        <w:top w:w="0" w:type="dxa"/>
        <w:left w:w="108" w:type="dxa"/>
        <w:bottom w:w="0" w:type="dxa"/>
        <w:right w:w="108" w:type="dxa"/>
      </w:tblCellMar>
    </w:tblPr>
  </w:style>
  <w:style w:type="paragraph" w:customStyle="1" w:styleId="16">
    <w:name w:val="WPSOffice手动目录 1"/>
    <w:uiPriority w:val="0"/>
    <w:pPr>
      <w:ind w:leftChars="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3831</Words>
  <Characters>20222</Characters>
  <Lines>1</Lines>
  <Paragraphs>1</Paragraphs>
  <TotalTime>1</TotalTime>
  <ScaleCrop>false</ScaleCrop>
  <LinksUpToDate>false</LinksUpToDate>
  <CharactersWithSpaces>23543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2022-05-13T06:25:00Z</dcterms:created>
  <dc:creator>Chen Xilin</dc:creator>
  <cp:lastModifiedBy>Chen Xilin</cp:lastModifiedBy>
  <cp:lastPrinted>2022-05-13T06:44:00Z</cp:lastPrinted>
  <dcterms:modified xsi:type="dcterms:W3CDTF">2022-05-15T00:07:01Z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